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特克斯县水利局</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特克斯县水利局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8"/>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9"/>
        <w:spacing w:line="360" w:lineRule="auto"/>
        <w:rPr>
          <w:rStyle w:val="20"/>
          <w:rFonts w:ascii="仿宋" w:hAnsi="仿宋" w:eastAsia="仿宋"/>
          <w:b/>
          <w:bCs/>
        </w:rPr>
      </w:pPr>
      <w:bookmarkStart w:id="2" w:name="_Toc70450290"/>
      <w:r>
        <w:rPr>
          <w:rStyle w:val="20"/>
          <w:rFonts w:hint="eastAsia" w:ascii="仿宋" w:hAnsi="仿宋" w:eastAsia="仿宋"/>
          <w:b/>
          <w:bCs/>
        </w:rPr>
        <w:t>（一）部门单位基本情况</w:t>
      </w:r>
      <w:bookmarkEnd w:id="2"/>
    </w:p>
    <w:p>
      <w:pPr>
        <w:ind w:firstLine="560"/>
        <w:rPr>
          <w:rFonts w:hint="eastAsia"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lang w:val="en-US" w:eastAsia="zh-CN"/>
        </w:rPr>
        <w:t>1</w:t>
      </w:r>
      <w:r>
        <w:rPr>
          <w:rFonts w:hint="eastAsia" w:ascii="黑体" w:hAnsi="黑体" w:eastAsia="黑体" w:cs="宋体"/>
          <w:bCs/>
          <w:kern w:val="0"/>
          <w:sz w:val="32"/>
          <w:szCs w:val="32"/>
        </w:rPr>
        <w:t>、主要职能</w:t>
      </w:r>
    </w:p>
    <w:p>
      <w:p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rPr>
        <w:t>（一）负责保障水资源的合理开发利用。贯彻执行国家、自治区、自治州有关水利工作的法律、法规、条例和方针政策。组织编制全县流域综合规划、防洪规划、地下水开发利用保护规划、水能规划等重大水利规划，并依法监督实施。组织编制全县水利、水产业建设中长期发展规划和年度计划。制定水利工程建设有关制度并组织实施，按照规定权限，审批、核准规划内和年度计划规模内固定资产投资项目；提出水利建设投资安排建议并组织实施。</w:t>
      </w:r>
    </w:p>
    <w:p>
      <w:pPr>
        <w:spacing w:line="360" w:lineRule="auto"/>
        <w:ind w:firstLine="544" w:firstLineChars="200"/>
        <w:rPr>
          <w:rStyle w:val="20"/>
          <w:rFonts w:asciiTheme="minorEastAsia" w:hAnsiTheme="minorEastAsia"/>
          <w:bCs w:val="0"/>
          <w:color w:val="FF0000"/>
          <w:spacing w:val="-4"/>
          <w:sz w:val="28"/>
          <w:szCs w:val="28"/>
        </w:rPr>
      </w:pPr>
      <w:r>
        <w:rPr>
          <w:rStyle w:val="20"/>
          <w:rFonts w:hint="eastAsia" w:ascii="仿宋_GB2312" w:hAnsi="楷体" w:eastAsia="仿宋_GB2312" w:cs="Times New Roman"/>
          <w:b w:val="0"/>
          <w:spacing w:val="-4"/>
          <w:sz w:val="28"/>
          <w:szCs w:val="28"/>
        </w:rPr>
        <w:t>（二）负责全县生活、生产经营和生态环境用水的统筹兼顾和保障。实施县域水资源的统一监督管理，会同有关部门制定全县水中长期供求规划、水量分配方案并监督实施，组织开展水资源调查及水能资源调查评价工作，负责县域内流域、区域以及重大调水工程的水资源调度，组织实施取水许可、水资源有偿使用制度和水资源论证、防洪论证制度；负责水能资源开发利用、水电建设管理，指导水利行业供水和乡镇供水工作。</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（三）负责水资源保护工作。会同有关部门组织编制县水资</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rPr>
        <w:t>源保护规划；组织拟定重要河流湖泊的水功能区划并监督实施；参与指导入河排污口设置工作，核定水域纳污能力，提出限制排污总量建议；指导饮用水水源保护工作；指导地下水开发利用和城市规划区地下水资源管理保护工作；指导水生态保护与修复工作。</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四）负责防治水旱灾害，承担县防汛抗旱指挥部办公室的日常工作。组织、协调、监督防汛抗旱工作，对重要河流、湖泊、水库及水工程实施防汛抗旱调度和应急水量调度。指导县域水利突发公共事件的应急管理工作。</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（五）负责节约用水工作。拟定节约用水规定，编制节约用水规划。监督执行有关标准定额，指导和监督节约用水工作，指导节水型社会建设工作。</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 xml:space="preserve">（六）负责水利设施、水域及其岸线的管理与保护，指导河流、湖泊、水库、河口、滩涂的治理和开发；负责河道管理范围内工程项目建设的管理，负责流域的综合治理和开发。组织实施河道采砂许可制度。 </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七）负责水利工程建设与运行管理。协助组织具有控制性或跨流域、跨区域的重要水利工程的建设与运行管理。组织实施水利工程建设的监督。对县水利建设市场进行监督管理。提出水利建设投资安排建议并组织实施，对水利项目资金的运用实施监督。对水利系统国有资产的保值增值进行监督管理。</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八）主管全县的水土保持工作。组织拟定水土保持规划并监督实施，组织水土流失的综合防治、监测预报，负责开发建设项目水土保持方案的送审报批、监督实施及水土保持设施的验收工作，组织水土保持设施补偿费和水土流失防治费的征收及监督使用，组织重点水土保持建设项目的实施。</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（九）负责全县农村水利工作。组织协调农田水利基本建设、牧区水利建设、节水灌溉等工程建设与管理工作，组织指导农村水利社会化服务体系建设；负贵全县农牧区饮水安全工程建设和供水管理工作。</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（十）负责重大涉水违法事件的查处，受县人民政府的委托协调、仲裁、处理县域内重大水事纠纷。组织指导水政监察和水行政执法。监督组织水利行业安全生产工作，组织水利工程的安全监管。</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十一）开展水利科技、教育和外事工作。参与组织重大水利、水电、水产等科学研究、技术引进和科技推广；组织开展水利行业质量监督工作；开展水利信息化工作；会同有关部门处理国际河流有关涉外事务；组织水利行业外资引进工作。负责水利人才技术队伍建设。</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（十二）负责管理全县渔业水产和渔政管理工作。</w:t>
      </w:r>
      <w:r>
        <w:rPr>
          <w:rStyle w:val="20"/>
          <w:rFonts w:hint="eastAsia" w:ascii="仿宋_GB2312" w:hAnsi="楷体" w:eastAsia="仿宋_GB2312" w:cs="Times New Roman"/>
          <w:b w:val="0"/>
          <w:spacing w:val="-4"/>
          <w:sz w:val="28"/>
          <w:szCs w:val="28"/>
        </w:rPr>
        <w:br w:type="textWrapping"/>
      </w:r>
      <w:r>
        <w:rPr>
          <w:rStyle w:val="20"/>
          <w:rFonts w:hint="eastAsia" w:ascii="仿宋_GB2312" w:hAnsi="楷体" w:eastAsia="仿宋_GB2312" w:cs="Times New Roman"/>
          <w:b w:val="0"/>
          <w:spacing w:val="-4"/>
          <w:sz w:val="28"/>
          <w:szCs w:val="28"/>
          <w:lang w:val="en-US" w:eastAsia="zh-CN"/>
        </w:rPr>
        <w:tab/>
      </w:r>
      <w:r>
        <w:rPr>
          <w:rStyle w:val="20"/>
          <w:rFonts w:hint="eastAsia" w:ascii="仿宋_GB2312" w:hAnsi="楷体" w:eastAsia="仿宋_GB2312" w:cs="Times New Roman"/>
          <w:b w:val="0"/>
          <w:spacing w:val="-4"/>
          <w:sz w:val="28"/>
          <w:szCs w:val="28"/>
          <w:lang w:val="en-US" w:eastAsia="zh-CN"/>
        </w:rPr>
        <w:t xml:space="preserve"> </w:t>
      </w:r>
      <w:r>
        <w:rPr>
          <w:rStyle w:val="20"/>
          <w:rFonts w:hint="eastAsia" w:ascii="仿宋_GB2312" w:hAnsi="楷体" w:eastAsia="仿宋_GB2312" w:cs="Times New Roman"/>
          <w:b w:val="0"/>
          <w:spacing w:val="-4"/>
          <w:sz w:val="28"/>
          <w:szCs w:val="28"/>
        </w:rPr>
        <w:t>（十三）承办特克斯县人民政府交办的其他事项。</w:t>
      </w:r>
    </w:p>
    <w:p>
      <w:pPr>
        <w:pStyle w:val="10"/>
        <w:spacing w:line="360" w:lineRule="auto"/>
        <w:ind w:firstLine="562" w:firstLineChars="200"/>
        <w:rPr>
          <w:rStyle w:val="20"/>
          <w:rFonts w:ascii="仿宋" w:hAnsi="仿宋" w:eastAsia="仿宋"/>
          <w:b/>
          <w:bCs/>
        </w:rPr>
      </w:pPr>
      <w:bookmarkStart w:id="3" w:name="_Toc70450292"/>
      <w:r>
        <w:rPr>
          <w:rStyle w:val="20"/>
          <w:rFonts w:hint="eastAsia" w:ascii="仿宋" w:hAnsi="仿宋" w:eastAsia="仿宋"/>
          <w:b/>
          <w:bCs/>
        </w:rPr>
        <w:t>2、机构人员构成</w:t>
      </w:r>
      <w:bookmarkEnd w:id="3"/>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（1）组织机构设置：</w:t>
      </w:r>
    </w:p>
    <w:p>
      <w:p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rPr>
        <w:t>特克斯县水利局无下属预算单位，下设7个科室，分别是：项目办、综合办公室、财务室、档案室、质检站、河长办、水政办。</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（2）2021年</w:t>
      </w:r>
      <w:r>
        <w:rPr>
          <w:rStyle w:val="20"/>
          <w:rFonts w:hint="eastAsia" w:ascii="仿宋_GB2312" w:hAnsi="楷体" w:eastAsia="仿宋_GB2312"/>
          <w:b w:val="0"/>
          <w:spacing w:val="-4"/>
          <w:sz w:val="28"/>
          <w:szCs w:val="28"/>
          <w:lang w:eastAsia="zh-CN"/>
        </w:rPr>
        <w:t>特克斯县水利局</w:t>
      </w:r>
      <w:r>
        <w:rPr>
          <w:rStyle w:val="20"/>
          <w:rFonts w:hint="eastAsia" w:ascii="仿宋_GB2312" w:hAnsi="楷体" w:eastAsia="仿宋_GB2312"/>
          <w:b w:val="0"/>
          <w:spacing w:val="-4"/>
          <w:sz w:val="28"/>
          <w:szCs w:val="28"/>
        </w:rPr>
        <w:t>实有在职人员为</w:t>
      </w:r>
      <w:r>
        <w:rPr>
          <w:rStyle w:val="20"/>
          <w:rFonts w:hint="eastAsia" w:ascii="仿宋_GB2312" w:hAnsi="楷体" w:eastAsia="仿宋_GB2312"/>
          <w:b w:val="0"/>
          <w:spacing w:val="-4"/>
          <w:sz w:val="28"/>
          <w:szCs w:val="28"/>
          <w:lang w:val="en-US" w:eastAsia="zh-CN"/>
        </w:rPr>
        <w:t>39</w:t>
      </w:r>
      <w:r>
        <w:rPr>
          <w:rStyle w:val="20"/>
          <w:rFonts w:hint="eastAsia" w:ascii="仿宋_GB2312" w:hAnsi="楷体" w:eastAsia="仿宋_GB2312"/>
          <w:b w:val="0"/>
          <w:spacing w:val="-4"/>
          <w:sz w:val="28"/>
          <w:szCs w:val="28"/>
        </w:rPr>
        <w:t>人，其中：</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行政在职</w:t>
      </w:r>
      <w:r>
        <w:rPr>
          <w:rStyle w:val="20"/>
          <w:rFonts w:hint="eastAsia" w:ascii="仿宋_GB2312" w:hAnsi="楷体" w:eastAsia="仿宋_GB2312"/>
          <w:b w:val="0"/>
          <w:spacing w:val="-4"/>
          <w:sz w:val="28"/>
          <w:szCs w:val="28"/>
          <w:lang w:val="en-US" w:eastAsia="zh-CN"/>
        </w:rPr>
        <w:t>39</w:t>
      </w:r>
      <w:r>
        <w:rPr>
          <w:rStyle w:val="20"/>
          <w:rFonts w:hint="eastAsia" w:ascii="仿宋_GB2312" w:hAnsi="楷体" w:eastAsia="仿宋_GB2312"/>
          <w:b w:val="0"/>
          <w:spacing w:val="-4"/>
          <w:sz w:val="28"/>
          <w:szCs w:val="28"/>
        </w:rPr>
        <w:t>人（上年</w:t>
      </w:r>
      <w:r>
        <w:rPr>
          <w:rStyle w:val="20"/>
          <w:rFonts w:hint="eastAsia" w:ascii="仿宋_GB2312" w:hAnsi="楷体" w:eastAsia="仿宋_GB2312"/>
          <w:b w:val="0"/>
          <w:spacing w:val="-4"/>
          <w:sz w:val="28"/>
          <w:szCs w:val="28"/>
          <w:lang w:val="en-US" w:eastAsia="zh-CN"/>
        </w:rPr>
        <w:t>34</w:t>
      </w:r>
      <w:r>
        <w:rPr>
          <w:rStyle w:val="20"/>
          <w:rFonts w:hint="eastAsia" w:ascii="仿宋_GB2312" w:hAnsi="楷体" w:eastAsia="仿宋_GB2312"/>
          <w:b w:val="0"/>
          <w:spacing w:val="-4"/>
          <w:sz w:val="28"/>
          <w:szCs w:val="28"/>
        </w:rPr>
        <w:t>人），同比上年增加</w:t>
      </w: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5</w:t>
      </w:r>
      <w:r>
        <w:rPr>
          <w:rStyle w:val="20"/>
          <w:rFonts w:hint="eastAsia" w:ascii="仿宋_GB2312" w:hAnsi="楷体" w:eastAsia="仿宋_GB2312"/>
          <w:b w:val="0"/>
          <w:spacing w:val="-4"/>
          <w:sz w:val="28"/>
          <w:szCs w:val="28"/>
        </w:rPr>
        <w:t>人</w:t>
      </w:r>
      <w:r>
        <w:rPr>
          <w:rStyle w:val="20"/>
          <w:rFonts w:hint="eastAsia" w:ascii="仿宋_GB2312" w:hAnsi="楷体" w:eastAsia="仿宋_GB2312"/>
          <w:b w:val="0"/>
          <w:spacing w:val="-4"/>
          <w:sz w:val="28"/>
          <w:szCs w:val="28"/>
          <w:lang w:eastAsia="zh-CN"/>
        </w:rPr>
        <w:t>。</w:t>
      </w:r>
    </w:p>
    <w:p>
      <w:pPr>
        <w:spacing w:line="360" w:lineRule="auto"/>
        <w:ind w:firstLine="544" w:firstLineChars="200"/>
        <w:rPr>
          <w:rStyle w:val="20"/>
          <w:rFonts w:hint="default" w:ascii="仿宋_GB2312" w:hAnsi="楷体" w:eastAsia="仿宋_GB2312"/>
          <w:b w:val="0"/>
          <w:color w:val="000000" w:themeColor="text1"/>
          <w:spacing w:val="-4"/>
          <w:sz w:val="28"/>
          <w:szCs w:val="28"/>
          <w:lang w:val="en-US" w:eastAsia="zh-CN"/>
          <w14:textFill>
            <w14:solidFill>
              <w14:schemeClr w14:val="tx1"/>
            </w14:solidFill>
          </w14:textFill>
        </w:rPr>
      </w:pPr>
      <w:r>
        <w:rPr>
          <w:rStyle w:val="20"/>
          <w:rFonts w:hint="eastAsia" w:ascii="仿宋_GB2312" w:hAnsi="楷体" w:eastAsia="仿宋_GB2312"/>
          <w:b w:val="0"/>
          <w:spacing w:val="-4"/>
          <w:sz w:val="28"/>
          <w:szCs w:val="28"/>
        </w:rPr>
        <w:t>实有退休人员</w:t>
      </w:r>
      <w:r>
        <w:rPr>
          <w:rStyle w:val="20"/>
          <w:rFonts w:hint="eastAsia" w:ascii="仿宋_GB2312" w:hAnsi="楷体" w:eastAsia="仿宋_GB2312"/>
          <w:b w:val="0"/>
          <w:spacing w:val="-4"/>
          <w:sz w:val="28"/>
          <w:szCs w:val="28"/>
          <w:lang w:val="en-US" w:eastAsia="zh-CN"/>
        </w:rPr>
        <w:t>34</w:t>
      </w:r>
      <w:r>
        <w:rPr>
          <w:rStyle w:val="20"/>
          <w:rFonts w:hint="eastAsia" w:ascii="仿宋_GB2312" w:hAnsi="楷体" w:eastAsia="仿宋_GB2312"/>
          <w:b w:val="0"/>
          <w:spacing w:val="-4"/>
          <w:sz w:val="28"/>
          <w:szCs w:val="28"/>
        </w:rPr>
        <w:t>人（上年</w:t>
      </w:r>
      <w:r>
        <w:rPr>
          <w:rStyle w:val="20"/>
          <w:rFonts w:hint="eastAsia" w:ascii="仿宋_GB2312" w:hAnsi="楷体" w:eastAsia="仿宋_GB2312"/>
          <w:b w:val="0"/>
          <w:spacing w:val="-4"/>
          <w:sz w:val="28"/>
          <w:szCs w:val="28"/>
          <w:lang w:val="en-US" w:eastAsia="zh-CN"/>
        </w:rPr>
        <w:t>33</w:t>
      </w:r>
      <w:r>
        <w:rPr>
          <w:rStyle w:val="20"/>
          <w:rFonts w:hint="eastAsia" w:ascii="仿宋_GB2312" w:hAnsi="楷体" w:eastAsia="仿宋_GB2312"/>
          <w:b w:val="0"/>
          <w:spacing w:val="-4"/>
          <w:sz w:val="28"/>
          <w:szCs w:val="28"/>
        </w:rPr>
        <w:t>人）,同比上年增加</w:t>
      </w:r>
      <w:r>
        <w:rPr>
          <w:rStyle w:val="20"/>
          <w:rFonts w:hint="eastAsia" w:ascii="仿宋_GB2312" w:hAnsi="楷体" w:eastAsia="仿宋_GB2312"/>
          <w:b w:val="0"/>
          <w:color w:val="000000" w:themeColor="text1"/>
          <w:spacing w:val="-4"/>
          <w:sz w:val="28"/>
          <w:szCs w:val="28"/>
          <w:lang w:val="en-US" w:eastAsia="zh-CN"/>
          <w14:textFill>
            <w14:solidFill>
              <w14:schemeClr w14:val="tx1"/>
            </w14:solidFill>
          </w14:textFill>
        </w:rPr>
        <w:t>1</w:t>
      </w:r>
      <w:r>
        <w:rPr>
          <w:rStyle w:val="20"/>
          <w:rFonts w:hint="eastAsia" w:ascii="仿宋_GB2312" w:hAnsi="楷体" w:eastAsia="仿宋_GB2312"/>
          <w:b w:val="0"/>
          <w:spacing w:val="-4"/>
          <w:sz w:val="28"/>
          <w:szCs w:val="28"/>
        </w:rPr>
        <w:t>人</w:t>
      </w:r>
      <w:r>
        <w:rPr>
          <w:rStyle w:val="20"/>
          <w:rFonts w:hint="eastAsia" w:ascii="仿宋_GB2312" w:hAnsi="楷体" w:eastAsia="仿宋_GB2312"/>
          <w:b w:val="0"/>
          <w:spacing w:val="-4"/>
          <w:sz w:val="28"/>
          <w:szCs w:val="28"/>
          <w:lang w:eastAsia="zh-CN"/>
        </w:rPr>
        <w:t>。</w:t>
      </w:r>
    </w:p>
    <w:p>
      <w:pPr>
        <w:pStyle w:val="10"/>
        <w:numPr>
          <w:ilvl w:val="0"/>
          <w:numId w:val="1"/>
        </w:numPr>
        <w:spacing w:line="360" w:lineRule="auto"/>
        <w:ind w:left="-142" w:leftChars="0" w:firstLine="562" w:firstLineChars="0"/>
        <w:rPr>
          <w:rStyle w:val="20"/>
          <w:rFonts w:ascii="仿宋" w:hAnsi="仿宋" w:eastAsia="仿宋"/>
          <w:b w:val="0"/>
          <w:bCs w:val="0"/>
        </w:rPr>
      </w:pPr>
      <w:bookmarkStart w:id="4" w:name="_Toc70450293"/>
      <w:r>
        <w:rPr>
          <w:rStyle w:val="20"/>
          <w:rFonts w:hint="eastAsia" w:ascii="仿宋" w:hAnsi="仿宋" w:eastAsia="仿宋"/>
          <w:b/>
          <w:bCs/>
        </w:rPr>
        <w:t>重点工作计划</w:t>
      </w:r>
      <w:bookmarkEnd w:id="4"/>
    </w:p>
    <w:p>
      <w:pPr>
        <w:pStyle w:val="10"/>
        <w:numPr>
          <w:ilvl w:val="0"/>
          <w:numId w:val="0"/>
        </w:numPr>
        <w:spacing w:line="360" w:lineRule="auto"/>
        <w:ind w:firstLine="840" w:firstLineChars="300"/>
        <w:rPr>
          <w:rStyle w:val="20"/>
          <w:rFonts w:hint="eastAsia" w:ascii="仿宋" w:hAnsi="仿宋" w:eastAsia="仿宋"/>
          <w:b w:val="0"/>
          <w:bCs w:val="0"/>
          <w:lang w:val="en-US" w:eastAsia="zh-CN"/>
        </w:rPr>
      </w:pPr>
      <w:r>
        <w:rPr>
          <w:rStyle w:val="20"/>
          <w:rFonts w:hint="eastAsia" w:ascii="仿宋" w:hAnsi="仿宋" w:eastAsia="仿宋"/>
          <w:b w:val="0"/>
          <w:bCs w:val="0"/>
          <w:lang w:val="en-US" w:eastAsia="zh-CN"/>
        </w:rPr>
        <w:t>2021年水利工程建设5351.05万元。实现“12345”水利工作目标，即：深化一项改革(供水、水管体制改革)，增强两个意识(责任意识、服务意识)，强化三项管理(水资源统一管理、工程建设管理、水利应急管理)，加强四项能力建设(党的建设、作风建设、人才队伍建设、依法治水能力建设)，着力实施五项重点工程(农业灌溉工程、饮水安全工程、河流治理工程、水生态文明工程、水库除险巩固工程)，全力抓好水利局各项工作，不断加快全县水利改革发展进程。</w:t>
      </w:r>
    </w:p>
    <w:p>
      <w:pPr>
        <w:pStyle w:val="10"/>
        <w:numPr>
          <w:ilvl w:val="0"/>
          <w:numId w:val="0"/>
        </w:numPr>
        <w:spacing w:line="360" w:lineRule="auto"/>
        <w:ind w:firstLine="840" w:firstLineChars="300"/>
        <w:rPr>
          <w:rStyle w:val="20"/>
          <w:rFonts w:ascii="仿宋" w:hAnsi="仿宋" w:eastAsia="仿宋"/>
          <w:b w:val="0"/>
          <w:bCs w:val="0"/>
        </w:rPr>
      </w:pPr>
      <w:r>
        <w:rPr>
          <w:rStyle w:val="20"/>
          <w:rFonts w:hint="eastAsia" w:ascii="仿宋" w:hAnsi="仿宋" w:eastAsia="仿宋"/>
          <w:b w:val="0"/>
          <w:bCs w:val="0"/>
          <w:lang w:val="en-US" w:eastAsia="zh-CN"/>
        </w:rPr>
        <w:t>保障职工工资、社保及福利待遇正常发放并缴纳，确保民生工作落实到位；保障单位各项日常工作，确保机构运转正常；保障正常缴纳退休人员社保及正常福利支出。</w:t>
      </w:r>
    </w:p>
    <w:p>
      <w:pPr>
        <w:pStyle w:val="9"/>
        <w:spacing w:line="360" w:lineRule="auto"/>
        <w:ind w:firstLine="562" w:firstLineChars="200"/>
        <w:rPr>
          <w:rStyle w:val="20"/>
          <w:rFonts w:ascii="仿宋" w:hAnsi="仿宋" w:eastAsia="仿宋"/>
          <w:b/>
          <w:bCs/>
          <w:sz w:val="28"/>
          <w:szCs w:val="28"/>
        </w:rPr>
      </w:pPr>
      <w:bookmarkStart w:id="5" w:name="_Toc70450294"/>
      <w:r>
        <w:rPr>
          <w:rStyle w:val="20"/>
          <w:rFonts w:hint="eastAsia" w:ascii="仿宋" w:hAnsi="仿宋" w:eastAsia="仿宋"/>
          <w:b/>
          <w:bCs/>
          <w:sz w:val="28"/>
          <w:szCs w:val="28"/>
        </w:rPr>
        <w:t>（二）部门单位整体支出规模、</w:t>
      </w:r>
      <w:bookmarkStart w:id="6" w:name="_Hlk70339807"/>
      <w:r>
        <w:rPr>
          <w:rStyle w:val="20"/>
          <w:rFonts w:hint="eastAsia" w:ascii="仿宋" w:hAnsi="仿宋" w:eastAsia="仿宋"/>
          <w:b/>
          <w:bCs/>
          <w:sz w:val="28"/>
          <w:szCs w:val="28"/>
        </w:rPr>
        <w:t>使用方法和主要内容、涉及对象及范围等</w:t>
      </w:r>
      <w:bookmarkEnd w:id="5"/>
    </w:p>
    <w:bookmarkEnd w:id="6"/>
    <w:p>
      <w:pPr>
        <w:pStyle w:val="10"/>
        <w:spacing w:line="360" w:lineRule="auto"/>
        <w:ind w:firstLine="562" w:firstLineChars="200"/>
        <w:rPr>
          <w:rStyle w:val="20"/>
          <w:rFonts w:ascii="仿宋" w:hAnsi="仿宋" w:eastAsia="仿宋"/>
          <w:b/>
          <w:bCs/>
        </w:rPr>
      </w:pPr>
      <w:bookmarkStart w:id="7" w:name="_Toc70450295"/>
      <w:r>
        <w:rPr>
          <w:rStyle w:val="20"/>
          <w:rFonts w:hint="eastAsia" w:ascii="仿宋" w:hAnsi="仿宋" w:eastAsia="仿宋"/>
          <w:b/>
          <w:bCs/>
        </w:rPr>
        <w:t>1、部门单位整体支出规模</w:t>
      </w:r>
      <w:bookmarkEnd w:id="7"/>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2021年批复</w:t>
      </w: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预算为</w:t>
      </w:r>
      <w:r>
        <w:rPr>
          <w:rStyle w:val="20"/>
          <w:rFonts w:hint="eastAsia" w:ascii="仿宋_GB2312" w:hAnsi="楷体" w:eastAsia="仿宋_GB2312"/>
          <w:b w:val="0"/>
          <w:spacing w:val="-4"/>
          <w:sz w:val="28"/>
          <w:szCs w:val="28"/>
          <w:lang w:val="en-US" w:eastAsia="zh-CN"/>
        </w:rPr>
        <w:t>5972.32</w:t>
      </w:r>
      <w:r>
        <w:rPr>
          <w:rStyle w:val="20"/>
          <w:rFonts w:hint="eastAsia" w:ascii="仿宋_GB2312" w:hAnsi="楷体" w:eastAsia="仿宋_GB2312"/>
          <w:b w:val="0"/>
          <w:spacing w:val="-4"/>
          <w:sz w:val="28"/>
          <w:szCs w:val="28"/>
        </w:rPr>
        <w:t>万元，其中：财政拨款为</w:t>
      </w:r>
      <w:r>
        <w:rPr>
          <w:rStyle w:val="20"/>
          <w:rFonts w:hint="eastAsia" w:ascii="仿宋_GB2312" w:hAnsi="楷体" w:eastAsia="仿宋_GB2312"/>
          <w:b w:val="0"/>
          <w:spacing w:val="-4"/>
          <w:sz w:val="28"/>
          <w:szCs w:val="28"/>
          <w:lang w:val="en-US" w:eastAsia="zh-CN"/>
        </w:rPr>
        <w:t>5972.32</w:t>
      </w:r>
      <w:r>
        <w:rPr>
          <w:rStyle w:val="20"/>
          <w:rFonts w:hint="eastAsia" w:ascii="仿宋_GB2312" w:hAnsi="楷体" w:eastAsia="仿宋_GB2312"/>
          <w:b w:val="0"/>
          <w:spacing w:val="-4"/>
          <w:sz w:val="28"/>
          <w:szCs w:val="28"/>
        </w:rPr>
        <w:t>万元</w:t>
      </w:r>
      <w:r>
        <w:rPr>
          <w:rStyle w:val="20"/>
          <w:rFonts w:hint="eastAsia" w:ascii="仿宋_GB2312" w:hAnsi="楷体" w:eastAsia="仿宋_GB2312"/>
          <w:b w:val="0"/>
          <w:spacing w:val="-4"/>
          <w:sz w:val="28"/>
          <w:szCs w:val="28"/>
          <w:lang w:eastAsia="zh-CN"/>
        </w:rPr>
        <w:t>。</w:t>
      </w:r>
      <w:r>
        <w:rPr>
          <w:rStyle w:val="20"/>
          <w:rFonts w:hint="eastAsia" w:ascii="仿宋_GB2312" w:hAnsi="楷体" w:eastAsia="仿宋_GB2312"/>
          <w:b w:val="0"/>
          <w:spacing w:val="-4"/>
          <w:sz w:val="28"/>
          <w:szCs w:val="28"/>
        </w:rPr>
        <w:t>年中追加</w:t>
      </w:r>
      <w:r>
        <w:rPr>
          <w:rStyle w:val="20"/>
          <w:rFonts w:hint="eastAsia" w:ascii="仿宋_GB2312" w:hAnsi="楷体" w:eastAsia="仿宋_GB2312"/>
          <w:b w:val="0"/>
          <w:spacing w:val="-4"/>
          <w:sz w:val="28"/>
          <w:szCs w:val="28"/>
          <w:lang w:val="en-US" w:eastAsia="zh-CN"/>
        </w:rPr>
        <w:t>5574.51</w:t>
      </w:r>
      <w:r>
        <w:rPr>
          <w:rStyle w:val="20"/>
          <w:rFonts w:hint="eastAsia" w:ascii="仿宋_GB2312" w:hAnsi="楷体" w:eastAsia="仿宋_GB2312"/>
          <w:b w:val="0"/>
          <w:spacing w:val="-4"/>
          <w:sz w:val="28"/>
          <w:szCs w:val="28"/>
        </w:rPr>
        <w:t>万元，调整率</w:t>
      </w:r>
      <w:r>
        <w:rPr>
          <w:rStyle w:val="20"/>
          <w:rFonts w:hint="eastAsia" w:ascii="仿宋_GB2312" w:hAnsi="楷体" w:eastAsia="仿宋_GB2312"/>
          <w:b w:val="0"/>
          <w:spacing w:val="-4"/>
          <w:sz w:val="28"/>
          <w:szCs w:val="28"/>
          <w:lang w:val="en-US" w:eastAsia="zh-CN"/>
        </w:rPr>
        <w:t>1401.30</w:t>
      </w:r>
      <w:r>
        <w:rPr>
          <w:rStyle w:val="20"/>
          <w:rFonts w:hint="eastAsia" w:ascii="仿宋_GB2312" w:hAnsi="楷体" w:eastAsia="仿宋_GB2312"/>
          <w:b w:val="0"/>
          <w:spacing w:val="-4"/>
          <w:sz w:val="28"/>
          <w:szCs w:val="28"/>
        </w:rPr>
        <w:t>%。对比上年</w:t>
      </w:r>
      <w:r>
        <w:rPr>
          <w:rStyle w:val="20"/>
          <w:rFonts w:hint="eastAsia" w:ascii="仿宋_GB2312" w:hAnsi="楷体" w:eastAsia="仿宋_GB2312" w:cs="Times New Roman"/>
          <w:b w:val="0"/>
          <w:spacing w:val="-4"/>
          <w:sz w:val="28"/>
          <w:szCs w:val="28"/>
          <w:lang w:val="en-US" w:eastAsia="zh-CN"/>
        </w:rPr>
        <w:t>166814,86</w:t>
      </w:r>
      <w:r>
        <w:rPr>
          <w:rStyle w:val="20"/>
          <w:rFonts w:hint="eastAsia" w:ascii="仿宋_GB2312" w:hAnsi="楷体" w:eastAsia="仿宋_GB2312"/>
          <w:b w:val="0"/>
          <w:spacing w:val="-4"/>
          <w:sz w:val="28"/>
          <w:szCs w:val="28"/>
        </w:rPr>
        <w:t>万元</w:t>
      </w:r>
      <w:r>
        <w:rPr>
          <w:rStyle w:val="20"/>
          <w:rFonts w:hint="eastAsia" w:ascii="仿宋_GB2312" w:hAnsi="楷体" w:eastAsia="仿宋_GB2312"/>
          <w:b w:val="0"/>
          <w:spacing w:val="-4"/>
          <w:sz w:val="28"/>
          <w:szCs w:val="28"/>
          <w:lang w:eastAsia="zh-CN"/>
        </w:rPr>
        <w:t>减少</w:t>
      </w:r>
      <w:r>
        <w:rPr>
          <w:rStyle w:val="20"/>
          <w:rFonts w:hint="eastAsia" w:ascii="仿宋_GB2312" w:hAnsi="楷体" w:eastAsia="仿宋_GB2312"/>
          <w:b w:val="0"/>
          <w:spacing w:val="-4"/>
          <w:sz w:val="28"/>
          <w:szCs w:val="28"/>
          <w:lang w:val="en-US" w:eastAsia="zh-CN"/>
        </w:rPr>
        <w:t>160842.54</w:t>
      </w:r>
      <w:r>
        <w:rPr>
          <w:rStyle w:val="20"/>
          <w:rFonts w:hint="eastAsia" w:ascii="仿宋_GB2312" w:hAnsi="楷体" w:eastAsia="仿宋_GB2312"/>
          <w:b w:val="0"/>
          <w:spacing w:val="-4"/>
          <w:sz w:val="28"/>
          <w:szCs w:val="28"/>
        </w:rPr>
        <w:t>万元，下降</w:t>
      </w:r>
      <w:r>
        <w:rPr>
          <w:rStyle w:val="20"/>
          <w:rFonts w:hint="eastAsia" w:ascii="仿宋_GB2312" w:hAnsi="楷体" w:eastAsia="仿宋_GB2312"/>
          <w:b w:val="0"/>
          <w:spacing w:val="-4"/>
          <w:sz w:val="28"/>
          <w:szCs w:val="28"/>
          <w:lang w:val="en-US" w:eastAsia="zh-CN"/>
        </w:rPr>
        <w:t>2693.13</w:t>
      </w:r>
      <w:r>
        <w:rPr>
          <w:rStyle w:val="20"/>
          <w:rFonts w:hint="eastAsia" w:ascii="仿宋_GB2312" w:hAnsi="楷体" w:eastAsia="仿宋_GB2312"/>
          <w:b w:val="0"/>
          <w:spacing w:val="-4"/>
          <w:sz w:val="28"/>
          <w:szCs w:val="28"/>
        </w:rPr>
        <w:t>%。</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2021年实际决算支出</w:t>
      </w:r>
      <w:r>
        <w:rPr>
          <w:rStyle w:val="20"/>
          <w:rFonts w:hint="eastAsia" w:ascii="仿宋_GB2312" w:hAnsi="楷体" w:eastAsia="仿宋_GB2312"/>
          <w:b w:val="0"/>
          <w:spacing w:val="-4"/>
          <w:sz w:val="28"/>
          <w:szCs w:val="28"/>
          <w:lang w:val="en-US" w:eastAsia="zh-CN"/>
        </w:rPr>
        <w:t>5972.32</w:t>
      </w:r>
      <w:r>
        <w:rPr>
          <w:rStyle w:val="20"/>
          <w:rFonts w:hint="eastAsia" w:ascii="仿宋_GB2312" w:hAnsi="楷体" w:eastAsia="仿宋_GB2312"/>
          <w:b w:val="0"/>
          <w:spacing w:val="-4"/>
          <w:sz w:val="28"/>
          <w:szCs w:val="28"/>
        </w:rPr>
        <w:t>万元，执行率</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%，其中：</w:t>
      </w:r>
    </w:p>
    <w:p>
      <w:pPr>
        <w:numPr>
          <w:ilvl w:val="0"/>
          <w:numId w:val="2"/>
        </w:num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b w:val="0"/>
          <w:spacing w:val="-4"/>
          <w:sz w:val="28"/>
          <w:szCs w:val="28"/>
        </w:rPr>
        <w:t>基本支出</w:t>
      </w:r>
      <w:r>
        <w:rPr>
          <w:rStyle w:val="20"/>
          <w:rFonts w:hint="eastAsia" w:ascii="仿宋_GB2312" w:hAnsi="楷体" w:eastAsia="仿宋_GB2312"/>
          <w:b w:val="0"/>
          <w:spacing w:val="-4"/>
          <w:sz w:val="28"/>
          <w:szCs w:val="28"/>
          <w:lang w:val="en-US" w:eastAsia="zh-CN"/>
        </w:rPr>
        <w:t>621.27</w:t>
      </w:r>
      <w:r>
        <w:rPr>
          <w:rStyle w:val="20"/>
          <w:rFonts w:hint="eastAsia" w:ascii="仿宋_GB2312" w:hAnsi="楷体" w:eastAsia="仿宋_GB2312"/>
          <w:b w:val="0"/>
          <w:spacing w:val="-4"/>
          <w:sz w:val="28"/>
          <w:szCs w:val="28"/>
        </w:rPr>
        <w:t>万元，占总支出的</w:t>
      </w:r>
      <w:r>
        <w:rPr>
          <w:rStyle w:val="20"/>
          <w:rFonts w:hint="eastAsia" w:ascii="仿宋_GB2312" w:hAnsi="楷体" w:eastAsia="仿宋_GB2312"/>
          <w:b w:val="0"/>
          <w:spacing w:val="-4"/>
          <w:sz w:val="28"/>
          <w:szCs w:val="28"/>
          <w:lang w:val="en-US" w:eastAsia="zh-CN"/>
        </w:rPr>
        <w:t>10.40</w:t>
      </w:r>
      <w:r>
        <w:rPr>
          <w:rStyle w:val="20"/>
          <w:rFonts w:hint="eastAsia" w:ascii="仿宋_GB2312" w:hAnsi="楷体" w:eastAsia="仿宋_GB2312"/>
          <w:b w:val="0"/>
          <w:spacing w:val="-4"/>
          <w:sz w:val="28"/>
          <w:szCs w:val="28"/>
        </w:rPr>
        <w:t>％，主要用于本部门机构正常运转、完成日常工作任务而发生的各项支出。其中：工资福利支出</w:t>
      </w:r>
      <w:r>
        <w:rPr>
          <w:rStyle w:val="20"/>
          <w:rFonts w:hint="eastAsia" w:ascii="仿宋_GB2312" w:hAnsi="楷体" w:eastAsia="仿宋_GB2312"/>
          <w:b w:val="0"/>
          <w:spacing w:val="-4"/>
          <w:sz w:val="28"/>
          <w:szCs w:val="28"/>
          <w:lang w:val="en-US" w:eastAsia="zh-CN"/>
        </w:rPr>
        <w:t>490.95</w:t>
      </w:r>
      <w:r>
        <w:rPr>
          <w:rStyle w:val="20"/>
          <w:rFonts w:hint="eastAsia" w:ascii="仿宋_GB2312" w:hAnsi="楷体" w:eastAsia="仿宋_GB2312"/>
          <w:b w:val="0"/>
          <w:spacing w:val="-4"/>
          <w:sz w:val="28"/>
          <w:szCs w:val="28"/>
        </w:rPr>
        <w:t>万元，主要用于在职和离退休人员基本工资、津贴补贴等人员经费。商品和服务支出</w:t>
      </w:r>
      <w:r>
        <w:rPr>
          <w:rStyle w:val="20"/>
          <w:rFonts w:hint="eastAsia" w:ascii="仿宋_GB2312" w:hAnsi="楷体" w:eastAsia="仿宋_GB2312"/>
          <w:b w:val="0"/>
          <w:spacing w:val="-4"/>
          <w:sz w:val="28"/>
          <w:szCs w:val="28"/>
          <w:lang w:val="en-US" w:eastAsia="zh-CN"/>
        </w:rPr>
        <w:t>122.86</w:t>
      </w:r>
      <w:r>
        <w:rPr>
          <w:rStyle w:val="20"/>
          <w:rFonts w:hint="eastAsia" w:ascii="仿宋_GB2312" w:hAnsi="楷体" w:eastAsia="仿宋_GB2312"/>
          <w:b w:val="0"/>
          <w:spacing w:val="-4"/>
          <w:sz w:val="28"/>
          <w:szCs w:val="28"/>
        </w:rPr>
        <w:t>万元，主要用于办公费、印刷费、水电费、办公设备购置等。</w:t>
      </w:r>
      <w:r>
        <w:rPr>
          <w:rStyle w:val="20"/>
          <w:rFonts w:hint="eastAsia" w:ascii="仿宋_GB2312" w:hAnsi="楷体" w:eastAsia="仿宋_GB2312" w:cs="Times New Roman"/>
          <w:b w:val="0"/>
          <w:spacing w:val="-4"/>
          <w:sz w:val="28"/>
          <w:szCs w:val="28"/>
        </w:rPr>
        <w:t>对个人和家庭的补助</w:t>
      </w:r>
      <w:r>
        <w:rPr>
          <w:rStyle w:val="20"/>
          <w:rFonts w:hint="eastAsia" w:ascii="仿宋_GB2312" w:hAnsi="楷体" w:eastAsia="仿宋_GB2312" w:cs="Times New Roman"/>
          <w:b w:val="0"/>
          <w:spacing w:val="-4"/>
          <w:sz w:val="28"/>
          <w:szCs w:val="28"/>
          <w:lang w:val="en-US" w:eastAsia="zh-CN"/>
        </w:rPr>
        <w:t>7.47</w:t>
      </w:r>
      <w:r>
        <w:rPr>
          <w:rStyle w:val="20"/>
          <w:rFonts w:hint="eastAsia" w:ascii="仿宋_GB2312" w:hAnsi="楷体" w:eastAsia="仿宋_GB2312" w:cs="Times New Roman"/>
          <w:b w:val="0"/>
          <w:spacing w:val="-4"/>
          <w:sz w:val="28"/>
          <w:szCs w:val="28"/>
        </w:rPr>
        <w:t>万元，主要用于退休费</w:t>
      </w:r>
      <w:r>
        <w:rPr>
          <w:rStyle w:val="20"/>
          <w:rFonts w:hint="eastAsia" w:ascii="仿宋_GB2312" w:hAnsi="楷体" w:eastAsia="仿宋_GB2312" w:cs="Times New Roman"/>
          <w:b w:val="0"/>
          <w:spacing w:val="-4"/>
          <w:sz w:val="28"/>
          <w:szCs w:val="28"/>
          <w:lang w:eastAsia="zh-CN"/>
        </w:rPr>
        <w:t>和</w:t>
      </w:r>
      <w:r>
        <w:rPr>
          <w:rStyle w:val="20"/>
          <w:rFonts w:hint="eastAsia" w:ascii="仿宋_GB2312" w:hAnsi="楷体" w:eastAsia="仿宋_GB2312" w:cs="Times New Roman"/>
          <w:b w:val="0"/>
          <w:spacing w:val="-4"/>
          <w:sz w:val="28"/>
          <w:szCs w:val="28"/>
        </w:rPr>
        <w:t>生活补助。</w:t>
      </w:r>
    </w:p>
    <w:p>
      <w:pPr>
        <w:numPr>
          <w:ilvl w:val="0"/>
          <w:numId w:val="2"/>
        </w:numPr>
        <w:spacing w:line="360" w:lineRule="auto"/>
        <w:ind w:left="0" w:leftChars="0"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项目支出</w:t>
      </w:r>
      <w:r>
        <w:rPr>
          <w:rStyle w:val="20"/>
          <w:rFonts w:hint="eastAsia" w:ascii="仿宋_GB2312" w:hAnsi="楷体" w:eastAsia="仿宋_GB2312"/>
          <w:b w:val="0"/>
          <w:spacing w:val="-4"/>
          <w:sz w:val="28"/>
          <w:szCs w:val="28"/>
          <w:lang w:val="en-US" w:eastAsia="zh-CN"/>
        </w:rPr>
        <w:t>5351.05</w:t>
      </w:r>
      <w:r>
        <w:rPr>
          <w:rStyle w:val="20"/>
          <w:rFonts w:hint="eastAsia" w:ascii="仿宋_GB2312" w:hAnsi="楷体" w:eastAsia="仿宋_GB2312"/>
          <w:b w:val="0"/>
          <w:spacing w:val="-4"/>
          <w:sz w:val="28"/>
          <w:szCs w:val="28"/>
        </w:rPr>
        <w:t>万元，占总支出的</w:t>
      </w:r>
      <w:r>
        <w:rPr>
          <w:rStyle w:val="20"/>
          <w:rFonts w:hint="eastAsia" w:ascii="仿宋_GB2312" w:hAnsi="楷体" w:eastAsia="仿宋_GB2312"/>
          <w:b w:val="0"/>
          <w:spacing w:val="-4"/>
          <w:sz w:val="28"/>
          <w:szCs w:val="28"/>
          <w:lang w:val="en-US" w:eastAsia="zh-CN"/>
        </w:rPr>
        <w:t>89.60</w:t>
      </w:r>
      <w:r>
        <w:rPr>
          <w:rStyle w:val="20"/>
          <w:rFonts w:hint="eastAsia" w:ascii="仿宋_GB2312" w:hAnsi="楷体" w:eastAsia="仿宋_GB2312"/>
          <w:b w:val="0"/>
          <w:spacing w:val="-4"/>
          <w:sz w:val="28"/>
          <w:szCs w:val="28"/>
        </w:rPr>
        <w:t>％。其中：主要用于完成</w:t>
      </w:r>
      <w:r>
        <w:rPr>
          <w:rStyle w:val="20"/>
          <w:rFonts w:hint="eastAsia" w:ascii="仿宋_GB2312" w:hAnsi="楷体" w:eastAsia="仿宋_GB2312"/>
          <w:b w:val="0"/>
          <w:spacing w:val="-4"/>
          <w:sz w:val="28"/>
          <w:szCs w:val="28"/>
          <w:lang w:val="en-US" w:eastAsia="zh-CN"/>
        </w:rPr>
        <w:t>1、</w:t>
      </w:r>
      <w:r>
        <w:rPr>
          <w:rStyle w:val="20"/>
          <w:rFonts w:hint="eastAsia" w:ascii="仿宋_GB2312" w:hAnsi="楷体" w:eastAsia="仿宋_GB2312"/>
          <w:b w:val="0"/>
          <w:spacing w:val="-4"/>
          <w:sz w:val="28"/>
          <w:szCs w:val="28"/>
          <w:lang w:eastAsia="zh-CN"/>
        </w:rPr>
        <w:t>大中型水库移民后期扶持基金</w:t>
      </w:r>
      <w:r>
        <w:rPr>
          <w:rStyle w:val="20"/>
          <w:rFonts w:hint="eastAsia" w:ascii="仿宋_GB2312" w:hAnsi="楷体" w:eastAsia="仿宋_GB2312"/>
          <w:b w:val="0"/>
          <w:spacing w:val="-4"/>
          <w:sz w:val="28"/>
          <w:szCs w:val="28"/>
          <w:lang w:val="en-US" w:eastAsia="zh-CN"/>
        </w:rPr>
        <w:t>339.11万元。2、农林水支出5011.93万元（其中防汛59.47万元、农村水利123.04万元、饮水工程150万元、其他水利支出443.86万元、扶贫资金4235.56万元）</w:t>
      </w:r>
      <w:r>
        <w:rPr>
          <w:rStyle w:val="20"/>
          <w:rFonts w:hint="eastAsia" w:ascii="仿宋_GB2312" w:hAnsi="楷体" w:eastAsia="仿宋_GB2312"/>
          <w:b w:val="0"/>
          <w:spacing w:val="-4"/>
          <w:sz w:val="28"/>
          <w:szCs w:val="28"/>
        </w:rPr>
        <w:t>。</w:t>
      </w:r>
    </w:p>
    <w:p>
      <w:pPr>
        <w:pStyle w:val="2"/>
        <w:ind w:left="0" w:leftChars="0" w:firstLine="544" w:firstLineChars="200"/>
        <w:rPr>
          <w:highlight w:val="yellow"/>
        </w:rPr>
      </w:pPr>
      <w:r>
        <w:rPr>
          <w:rStyle w:val="20"/>
          <w:rFonts w:hint="eastAsia" w:ascii="仿宋_GB2312" w:hAnsi="楷体" w:eastAsia="仿宋_GB2312"/>
          <w:b w:val="0"/>
          <w:spacing w:val="-4"/>
          <w:sz w:val="28"/>
          <w:szCs w:val="28"/>
          <w:highlight w:val="none"/>
        </w:rPr>
        <w:t>（</w:t>
      </w:r>
      <w:r>
        <w:rPr>
          <w:rStyle w:val="20"/>
          <w:rFonts w:ascii="仿宋_GB2312" w:hAnsi="楷体" w:eastAsia="仿宋_GB2312"/>
          <w:b w:val="0"/>
          <w:spacing w:val="-4"/>
          <w:sz w:val="28"/>
          <w:szCs w:val="28"/>
          <w:highlight w:val="none"/>
        </w:rPr>
        <w:t>3</w:t>
      </w:r>
      <w:r>
        <w:rPr>
          <w:rStyle w:val="20"/>
          <w:rFonts w:hint="eastAsia" w:ascii="仿宋_GB2312" w:hAnsi="楷体" w:eastAsia="仿宋_GB2312"/>
          <w:b w:val="0"/>
          <w:spacing w:val="-4"/>
          <w:sz w:val="28"/>
          <w:szCs w:val="28"/>
          <w:highlight w:val="none"/>
        </w:rPr>
        <w:t>）本年度重点项目支出</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1400</w:t>
      </w:r>
      <w:r>
        <w:rPr>
          <w:rStyle w:val="20"/>
          <w:rFonts w:hint="eastAsia" w:ascii="仿宋_GB2312" w:hAnsi="楷体" w:eastAsia="仿宋_GB2312"/>
          <w:b w:val="0"/>
          <w:spacing w:val="-4"/>
          <w:sz w:val="28"/>
          <w:szCs w:val="28"/>
          <w:highlight w:val="none"/>
        </w:rPr>
        <w:t>万元，重点支出保障率</w:t>
      </w:r>
      <w:r>
        <w:rPr>
          <w:rStyle w:val="20"/>
          <w:rFonts w:hint="eastAsia" w:ascii="仿宋_GB2312" w:hAnsi="楷体" w:eastAsia="仿宋_GB2312"/>
          <w:b w:val="0"/>
          <w:spacing w:val="-4"/>
          <w:sz w:val="28"/>
          <w:szCs w:val="28"/>
          <w:highlight w:val="none"/>
          <w:lang w:val="en-US" w:eastAsia="zh-CN"/>
        </w:rPr>
        <w:t>26.16</w:t>
      </w:r>
      <w:r>
        <w:rPr>
          <w:rStyle w:val="20"/>
          <w:rFonts w:hint="eastAsia" w:ascii="仿宋_GB2312" w:hAnsi="楷体" w:eastAsia="仿宋_GB2312"/>
          <w:b w:val="0"/>
          <w:spacing w:val="-4"/>
          <w:sz w:val="28"/>
          <w:szCs w:val="28"/>
          <w:highlight w:val="none"/>
        </w:rPr>
        <w:t>%。其中重点保障项目是</w:t>
      </w:r>
      <w:r>
        <w:rPr>
          <w:rStyle w:val="20"/>
          <w:rFonts w:hint="eastAsia" w:ascii="仿宋_GB2312" w:hAnsi="楷体" w:eastAsia="仿宋_GB2312"/>
          <w:b w:val="0"/>
          <w:spacing w:val="-4"/>
          <w:sz w:val="28"/>
          <w:szCs w:val="28"/>
          <w:lang w:val="en-US" w:eastAsia="zh-CN"/>
        </w:rPr>
        <w:t>新疆伊犁州特克斯县灌区节水工程（微喷灌溉）</w:t>
      </w:r>
      <w:r>
        <w:rPr>
          <w:rStyle w:val="20"/>
          <w:rFonts w:hint="eastAsia" w:ascii="仿宋_GB2312" w:hAnsi="楷体" w:eastAsia="仿宋_GB2312"/>
          <w:b w:val="0"/>
          <w:spacing w:val="-4"/>
          <w:sz w:val="28"/>
          <w:szCs w:val="28"/>
        </w:rPr>
        <w:t>项目安排</w:t>
      </w:r>
      <w:r>
        <w:rPr>
          <w:rStyle w:val="20"/>
          <w:rFonts w:hint="eastAsia" w:ascii="仿宋_GB2312" w:hAnsi="楷体" w:eastAsia="仿宋_GB2312"/>
          <w:b w:val="0"/>
          <w:spacing w:val="-4"/>
          <w:sz w:val="28"/>
          <w:szCs w:val="28"/>
          <w:lang w:val="en-US" w:eastAsia="zh-CN"/>
        </w:rPr>
        <w:t>1400</w:t>
      </w:r>
      <w:r>
        <w:rPr>
          <w:rStyle w:val="20"/>
          <w:rFonts w:hint="eastAsia" w:ascii="仿宋_GB2312" w:hAnsi="楷体" w:eastAsia="仿宋_GB2312"/>
          <w:b w:val="0"/>
          <w:spacing w:val="-4"/>
          <w:sz w:val="28"/>
          <w:szCs w:val="28"/>
        </w:rPr>
        <w:t>万元，主要用于完成乔拉克铁热克镇塔斯巴斯掏村加勒克帕克片区草场微喷灌溉1万亩地及附属设施建设工程。</w:t>
      </w:r>
    </w:p>
    <w:p>
      <w:pPr>
        <w:spacing w:line="360" w:lineRule="auto"/>
        <w:ind w:firstLine="544" w:firstLineChars="200"/>
        <w:rPr>
          <w:rStyle w:val="20"/>
          <w:rFonts w:hint="eastAsia"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rPr>
        <w:t>（4）</w:t>
      </w:r>
      <w:r>
        <w:rPr>
          <w:rStyle w:val="20"/>
          <w:rFonts w:hint="eastAsia" w:ascii="仿宋_GB2312" w:hAnsi="楷体" w:eastAsia="仿宋_GB2312"/>
          <w:b w:val="0"/>
          <w:bCs w:val="0"/>
          <w:color w:val="auto"/>
          <w:spacing w:val="-4"/>
          <w:sz w:val="28"/>
          <w:szCs w:val="28"/>
        </w:rPr>
        <w:t>本年度我单位无政府采购预算</w:t>
      </w:r>
      <w:r>
        <w:rPr>
          <w:rStyle w:val="20"/>
          <w:rFonts w:hint="eastAsia" w:ascii="仿宋_GB2312" w:hAnsi="楷体" w:eastAsia="仿宋_GB2312"/>
          <w:b w:val="0"/>
          <w:spacing w:val="-4"/>
          <w:sz w:val="28"/>
          <w:szCs w:val="28"/>
          <w:lang w:val="en-US" w:eastAsia="zh-CN"/>
        </w:rPr>
        <w:t>。</w:t>
      </w:r>
    </w:p>
    <w:p>
      <w:pPr>
        <w:pStyle w:val="10"/>
        <w:spacing w:line="360" w:lineRule="auto"/>
        <w:ind w:firstLine="562" w:firstLineChars="200"/>
        <w:rPr>
          <w:rStyle w:val="20"/>
          <w:rFonts w:ascii="仿宋" w:hAnsi="仿宋" w:eastAsia="仿宋"/>
          <w:b/>
          <w:bCs/>
        </w:rPr>
      </w:pPr>
      <w:bookmarkStart w:id="8" w:name="_Toc70450296"/>
      <w:r>
        <w:rPr>
          <w:rStyle w:val="20"/>
          <w:rFonts w:ascii="仿宋" w:hAnsi="仿宋" w:eastAsia="仿宋"/>
          <w:b/>
          <w:bCs/>
        </w:rPr>
        <w:t>2</w:t>
      </w:r>
      <w:r>
        <w:rPr>
          <w:rStyle w:val="20"/>
          <w:rFonts w:hint="eastAsia" w:ascii="仿宋" w:hAnsi="仿宋" w:eastAsia="仿宋"/>
          <w:b/>
          <w:bCs/>
        </w:rPr>
        <w:t>、整体支出评价使用方法和主要内容、涉及对象及范围等</w:t>
      </w:r>
      <w:bookmarkEnd w:id="8"/>
    </w:p>
    <w:p>
      <w:pPr>
        <w:spacing w:line="360" w:lineRule="auto"/>
        <w:ind w:firstLine="560" w:firstLineChars="200"/>
        <w:rPr>
          <w:rStyle w:val="20"/>
          <w:rFonts w:ascii="仿宋_GB2312" w:eastAsia="仿宋_GB2312"/>
          <w:b w:val="0"/>
          <w:bCs w:val="0"/>
          <w:sz w:val="28"/>
          <w:szCs w:val="36"/>
        </w:rPr>
      </w:pPr>
      <w:r>
        <w:rPr>
          <w:rFonts w:hint="eastAsia" w:ascii="仿宋_GB2312" w:eastAsia="仿宋_GB2312"/>
          <w:sz w:val="28"/>
          <w:szCs w:val="36"/>
        </w:rPr>
        <w:t>（1）</w:t>
      </w:r>
      <w:r>
        <w:rPr>
          <w:rStyle w:val="20"/>
          <w:rFonts w:hint="eastAsia" w:ascii="仿宋_GB2312" w:eastAsia="仿宋_GB2312"/>
          <w:b w:val="0"/>
          <w:bCs w:val="0"/>
          <w:sz w:val="28"/>
          <w:szCs w:val="36"/>
        </w:rPr>
        <w:t>整体支出评价使用方法</w:t>
      </w:r>
    </w:p>
    <w:p>
      <w:pPr>
        <w:spacing w:line="360" w:lineRule="auto"/>
        <w:ind w:firstLine="560" w:firstLineChars="200"/>
        <w:rPr>
          <w:rStyle w:val="20"/>
          <w:rFonts w:ascii="仿宋_GB2312" w:eastAsia="仿宋_GB2312"/>
          <w:b w:val="0"/>
          <w:bCs w:val="0"/>
          <w:color w:val="FF0000"/>
          <w:sz w:val="28"/>
          <w:szCs w:val="36"/>
          <w:highlight w:val="none"/>
        </w:rPr>
      </w:pPr>
      <w:r>
        <w:rPr>
          <w:rStyle w:val="20"/>
          <w:rFonts w:hint="eastAsia" w:ascii="仿宋_GB2312" w:eastAsia="仿宋_GB2312"/>
          <w:b w:val="0"/>
          <w:bCs w:val="0"/>
          <w:sz w:val="28"/>
          <w:szCs w:val="36"/>
          <w:highlight w:val="none"/>
          <w:lang w:val="en-US" w:eastAsia="zh-CN"/>
        </w:rPr>
        <w:t>2021年水利局整体绩效采用</w:t>
      </w:r>
      <w:r>
        <w:rPr>
          <w:rStyle w:val="20"/>
          <w:rFonts w:hint="eastAsia" w:ascii="仿宋_GB2312" w:eastAsia="仿宋_GB2312"/>
          <w:b w:val="0"/>
          <w:bCs w:val="0"/>
          <w:sz w:val="28"/>
          <w:szCs w:val="36"/>
          <w:highlight w:val="none"/>
        </w:rPr>
        <w:t>综合指数评价</w:t>
      </w:r>
      <w:r>
        <w:rPr>
          <w:rStyle w:val="20"/>
          <w:rFonts w:hint="eastAsia" w:ascii="仿宋_GB2312" w:eastAsia="仿宋_GB2312"/>
          <w:b w:val="0"/>
          <w:bCs w:val="0"/>
          <w:sz w:val="28"/>
          <w:szCs w:val="36"/>
          <w:highlight w:val="none"/>
          <w:lang w:val="en-US" w:eastAsia="zh-CN"/>
        </w:rPr>
        <w:t>办法，原因是结合水利行业自身特点，在一个建设成本期对水利项目一个综合的考量。并</w:t>
      </w:r>
      <w:r>
        <w:rPr>
          <w:rStyle w:val="20"/>
          <w:rFonts w:hint="eastAsia" w:ascii="仿宋_GB2312" w:eastAsia="仿宋_GB2312"/>
          <w:b w:val="0"/>
          <w:bCs w:val="0"/>
          <w:sz w:val="28"/>
          <w:szCs w:val="36"/>
          <w:highlight w:val="none"/>
        </w:rPr>
        <w:t>把各项绩效指标的实际水平，对照评价标准值，分别计算各项指标评价得分，再按照设定的各项指标权数计算出综合评价得分，分析评价绩效目标实现情况的评价方法。</w:t>
      </w:r>
    </w:p>
    <w:p>
      <w:pPr>
        <w:spacing w:line="360" w:lineRule="auto"/>
        <w:rPr>
          <w:rStyle w:val="20"/>
          <w:rFonts w:ascii="仿宋_GB2312" w:eastAsia="仿宋_GB2312"/>
          <w:b w:val="0"/>
          <w:bCs w:val="0"/>
          <w:color w:val="FF0000"/>
          <w:sz w:val="28"/>
          <w:szCs w:val="36"/>
        </w:rPr>
      </w:pPr>
    </w:p>
    <w:p>
      <w:pPr>
        <w:pStyle w:val="2"/>
        <w:rPr>
          <w:rFonts w:hint="eastAsia"/>
        </w:rPr>
      </w:pP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20"/>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（3）整体支出评价涉及对象及范围</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水利局</w:t>
      </w:r>
      <w:r>
        <w:rPr>
          <w:rFonts w:hint="eastAsia" w:ascii="仿宋_GB2312" w:eastAsia="仿宋_GB2312"/>
          <w:sz w:val="28"/>
          <w:szCs w:val="36"/>
        </w:rPr>
        <w:t>所有财政资金支出活动。</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整体支出评价范围：</w:t>
      </w:r>
    </w:p>
    <w:p>
      <w:pPr>
        <w:spacing w:line="360" w:lineRule="auto"/>
        <w:ind w:firstLine="544" w:firstLineChars="200"/>
        <w:rPr>
          <w:rStyle w:val="20"/>
          <w:rFonts w:hint="default" w:ascii="仿宋_GB2312" w:hAnsi="楷体" w:eastAsia="仿宋_GB2312"/>
          <w:b w:val="0"/>
          <w:spacing w:val="-4"/>
          <w:sz w:val="28"/>
          <w:szCs w:val="28"/>
          <w:lang w:val="en-US"/>
        </w:rPr>
      </w:pPr>
      <w:r>
        <w:rPr>
          <w:rStyle w:val="20"/>
          <w:rFonts w:ascii="仿宋_GB2312" w:hAnsi="楷体" w:eastAsia="仿宋_GB2312"/>
          <w:b w:val="0"/>
          <w:spacing w:val="-4"/>
          <w:sz w:val="28"/>
          <w:szCs w:val="28"/>
        </w:rPr>
        <w:fldChar w:fldCharType="begin"/>
      </w:r>
      <w:r>
        <w:rPr>
          <w:rStyle w:val="20"/>
          <w:rFonts w:ascii="仿宋_GB2312" w:hAnsi="楷体" w:eastAsia="仿宋_GB2312"/>
          <w:b w:val="0"/>
          <w:spacing w:val="-4"/>
          <w:sz w:val="28"/>
          <w:szCs w:val="28"/>
        </w:rPr>
        <w:instrText xml:space="preserve"> </w:instrText>
      </w:r>
      <w:r>
        <w:rPr>
          <w:rStyle w:val="20"/>
          <w:rFonts w:hint="eastAsia" w:ascii="仿宋_GB2312" w:hAnsi="楷体" w:eastAsia="仿宋_GB2312"/>
          <w:b w:val="0"/>
          <w:spacing w:val="-4"/>
          <w:sz w:val="28"/>
          <w:szCs w:val="28"/>
        </w:rPr>
        <w:instrText xml:space="preserve">= 1 \* GB3</w:instrText>
      </w:r>
      <w:r>
        <w:rPr>
          <w:rStyle w:val="20"/>
          <w:rFonts w:ascii="仿宋_GB2312" w:hAnsi="楷体" w:eastAsia="仿宋_GB2312"/>
          <w:b w:val="0"/>
          <w:spacing w:val="-4"/>
          <w:sz w:val="28"/>
          <w:szCs w:val="28"/>
        </w:rPr>
        <w:instrText xml:space="preserve"> </w:instrText>
      </w:r>
      <w:r>
        <w:rPr>
          <w:rStyle w:val="20"/>
          <w:rFonts w:ascii="仿宋_GB2312" w:hAnsi="楷体" w:eastAsia="仿宋_GB2312"/>
          <w:b w:val="0"/>
          <w:spacing w:val="-4"/>
          <w:sz w:val="28"/>
          <w:szCs w:val="28"/>
        </w:rPr>
        <w:fldChar w:fldCharType="separate"/>
      </w:r>
      <w:r>
        <w:rPr>
          <w:rStyle w:val="20"/>
          <w:rFonts w:hint="eastAsia" w:ascii="仿宋_GB2312" w:hAnsi="楷体" w:eastAsia="仿宋_GB2312"/>
          <w:b w:val="0"/>
          <w:spacing w:val="-4"/>
          <w:sz w:val="28"/>
          <w:szCs w:val="28"/>
        </w:rPr>
        <w:t>①</w:t>
      </w:r>
      <w:r>
        <w:rPr>
          <w:rStyle w:val="20"/>
          <w:rFonts w:ascii="仿宋_GB2312" w:hAnsi="楷体" w:eastAsia="仿宋_GB2312"/>
          <w:b w:val="0"/>
          <w:spacing w:val="-4"/>
          <w:sz w:val="28"/>
          <w:szCs w:val="28"/>
        </w:rPr>
        <w:fldChar w:fldCharType="end"/>
      </w:r>
      <w:r>
        <w:rPr>
          <w:rStyle w:val="20"/>
          <w:rFonts w:hint="eastAsia" w:ascii="仿宋_GB2312" w:hAnsi="楷体" w:eastAsia="仿宋_GB2312"/>
          <w:b w:val="0"/>
          <w:spacing w:val="-4"/>
          <w:sz w:val="28"/>
          <w:szCs w:val="28"/>
        </w:rPr>
        <w:t>基本支出</w:t>
      </w:r>
      <w:r>
        <w:rPr>
          <w:rStyle w:val="20"/>
          <w:rFonts w:hint="eastAsia" w:ascii="仿宋_GB2312" w:hAnsi="楷体" w:eastAsia="仿宋_GB2312"/>
          <w:b w:val="0"/>
          <w:spacing w:val="-4"/>
          <w:sz w:val="28"/>
          <w:szCs w:val="28"/>
          <w:lang w:val="en-US" w:eastAsia="zh-CN"/>
        </w:rPr>
        <w:t>621.27</w:t>
      </w:r>
      <w:r>
        <w:rPr>
          <w:rStyle w:val="20"/>
          <w:rFonts w:hint="eastAsia" w:ascii="仿宋_GB2312" w:hAnsi="楷体" w:eastAsia="仿宋_GB2312"/>
          <w:b w:val="0"/>
          <w:spacing w:val="-4"/>
          <w:sz w:val="28"/>
          <w:szCs w:val="28"/>
        </w:rPr>
        <w:t>万元，其中：工资福利支出、商品和服务支出、对个人和家庭的补助支出</w:t>
      </w:r>
      <w:r>
        <w:rPr>
          <w:rStyle w:val="20"/>
          <w:rFonts w:hint="eastAsia" w:ascii="仿宋_GB2312" w:hAnsi="楷体" w:eastAsia="仿宋_GB2312"/>
          <w:b w:val="0"/>
          <w:spacing w:val="-4"/>
          <w:sz w:val="28"/>
          <w:szCs w:val="28"/>
          <w:lang w:val="en-US" w:eastAsia="zh-CN"/>
        </w:rPr>
        <w:t>。</w:t>
      </w:r>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fldChar w:fldCharType="begin"/>
      </w:r>
      <w:r>
        <w:rPr>
          <w:rStyle w:val="20"/>
          <w:rFonts w:ascii="仿宋_GB2312" w:hAnsi="楷体" w:eastAsia="仿宋_GB2312"/>
          <w:b w:val="0"/>
          <w:spacing w:val="-4"/>
          <w:sz w:val="28"/>
          <w:szCs w:val="28"/>
        </w:rPr>
        <w:instrText xml:space="preserve"> </w:instrText>
      </w:r>
      <w:r>
        <w:rPr>
          <w:rStyle w:val="20"/>
          <w:rFonts w:hint="eastAsia" w:ascii="仿宋_GB2312" w:hAnsi="楷体" w:eastAsia="仿宋_GB2312"/>
          <w:b w:val="0"/>
          <w:spacing w:val="-4"/>
          <w:sz w:val="28"/>
          <w:szCs w:val="28"/>
        </w:rPr>
        <w:instrText xml:space="preserve">= 2 \* GB3</w:instrText>
      </w:r>
      <w:r>
        <w:rPr>
          <w:rStyle w:val="20"/>
          <w:rFonts w:ascii="仿宋_GB2312" w:hAnsi="楷体" w:eastAsia="仿宋_GB2312"/>
          <w:b w:val="0"/>
          <w:spacing w:val="-4"/>
          <w:sz w:val="28"/>
          <w:szCs w:val="28"/>
        </w:rPr>
        <w:instrText xml:space="preserve"> </w:instrText>
      </w:r>
      <w:r>
        <w:rPr>
          <w:rStyle w:val="20"/>
          <w:rFonts w:ascii="仿宋_GB2312" w:hAnsi="楷体" w:eastAsia="仿宋_GB2312"/>
          <w:b w:val="0"/>
          <w:spacing w:val="-4"/>
          <w:sz w:val="28"/>
          <w:szCs w:val="28"/>
        </w:rPr>
        <w:fldChar w:fldCharType="separate"/>
      </w:r>
      <w:r>
        <w:rPr>
          <w:rStyle w:val="20"/>
          <w:rFonts w:hint="eastAsia" w:ascii="仿宋_GB2312" w:hAnsi="楷体" w:eastAsia="仿宋_GB2312"/>
          <w:b w:val="0"/>
          <w:spacing w:val="-4"/>
          <w:sz w:val="28"/>
          <w:szCs w:val="28"/>
        </w:rPr>
        <w:t>②</w:t>
      </w:r>
      <w:r>
        <w:rPr>
          <w:rStyle w:val="20"/>
          <w:rFonts w:ascii="仿宋_GB2312" w:hAnsi="楷体" w:eastAsia="仿宋_GB2312"/>
          <w:b w:val="0"/>
          <w:spacing w:val="-4"/>
          <w:sz w:val="28"/>
          <w:szCs w:val="28"/>
        </w:rPr>
        <w:fldChar w:fldCharType="end"/>
      </w:r>
      <w:r>
        <w:rPr>
          <w:rStyle w:val="20"/>
          <w:rFonts w:hint="eastAsia" w:ascii="仿宋_GB2312" w:hAnsi="楷体" w:eastAsia="仿宋_GB2312"/>
          <w:b w:val="0"/>
          <w:spacing w:val="-4"/>
          <w:sz w:val="28"/>
          <w:szCs w:val="28"/>
        </w:rPr>
        <w:t xml:space="preserve">项目支出 </w:t>
      </w:r>
      <w:r>
        <w:rPr>
          <w:rStyle w:val="20"/>
          <w:rFonts w:hint="eastAsia" w:ascii="仿宋_GB2312" w:hAnsi="楷体" w:eastAsia="仿宋_GB2312"/>
          <w:b w:val="0"/>
          <w:spacing w:val="-4"/>
          <w:sz w:val="28"/>
          <w:szCs w:val="28"/>
          <w:lang w:val="en-US" w:eastAsia="zh-CN"/>
        </w:rPr>
        <w:t>5351.05</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w:t>
      </w:r>
      <w:r>
        <w:rPr>
          <w:rStyle w:val="20"/>
          <w:rFonts w:hint="eastAsia" w:ascii="仿宋_GB2312" w:hAnsi="楷体" w:eastAsia="仿宋_GB2312"/>
          <w:b w:val="0"/>
          <w:spacing w:val="-4"/>
          <w:sz w:val="28"/>
          <w:szCs w:val="28"/>
          <w:lang w:val="en-US" w:eastAsia="zh-CN"/>
        </w:rPr>
        <w:t>1、</w:t>
      </w:r>
      <w:r>
        <w:rPr>
          <w:rStyle w:val="20"/>
          <w:rFonts w:hint="eastAsia" w:ascii="仿宋_GB2312" w:hAnsi="楷体" w:eastAsia="仿宋_GB2312"/>
          <w:b w:val="0"/>
          <w:spacing w:val="-4"/>
          <w:sz w:val="28"/>
          <w:szCs w:val="28"/>
        </w:rPr>
        <w:t>新疆伊犁州特克斯县安全饮水提升巩固工程（喀拉达拉镇喀布萨朗村）</w:t>
      </w:r>
      <w:r>
        <w:rPr>
          <w:rStyle w:val="20"/>
          <w:rFonts w:hint="eastAsia" w:ascii="仿宋_GB2312" w:hAnsi="楷体" w:eastAsia="仿宋_GB2312"/>
          <w:b w:val="0"/>
          <w:spacing w:val="-4"/>
          <w:sz w:val="28"/>
          <w:szCs w:val="28"/>
          <w:lang w:val="en-US" w:eastAsia="zh-CN"/>
        </w:rPr>
        <w:t>2、新疆伊犁州特克斯县纳瓦干渠工程3、新疆伊犁州特克斯县农村安全饮水提升巩固工程（巴喀勒克村）4、新疆伊犁州特克斯县灌区节水工程（倒虹吸维修工程）、5、新疆伊犁州特克斯县灌区节水工程（微喷灌溉）6、新疆伊犁州特克斯县灌区扬水工程（阔步阿布勒特果园改造工程）7、特克斯县齐勒乌泽克沟齐勒乌泽克镇齐勒乌泽克村至托特库勒村段中小河流治理及2021年度农村饮水安全工程维修养护项目。</w:t>
      </w:r>
    </w:p>
    <w:p>
      <w:pPr>
        <w:pStyle w:val="8"/>
        <w:spacing w:line="360" w:lineRule="auto"/>
        <w:rPr>
          <w:rFonts w:ascii="仿宋" w:hAnsi="仿宋" w:eastAsia="仿宋"/>
          <w:sz w:val="36"/>
          <w:szCs w:val="36"/>
          <w:lang w:bidi="ar"/>
        </w:rPr>
      </w:pPr>
      <w:bookmarkStart w:id="9" w:name="_Toc70450297"/>
      <w:r>
        <w:rPr>
          <w:rFonts w:hint="eastAsia" w:ascii="仿宋" w:hAnsi="仿宋" w:eastAsia="仿宋"/>
          <w:sz w:val="36"/>
          <w:szCs w:val="36"/>
          <w:lang w:bidi="ar"/>
        </w:rPr>
        <w:t>二、部门单位整体支出管理及使用情况</w:t>
      </w:r>
      <w:bookmarkEnd w:id="9"/>
    </w:p>
    <w:p>
      <w:pPr>
        <w:pStyle w:val="9"/>
        <w:spacing w:line="360" w:lineRule="auto"/>
        <w:rPr>
          <w:rStyle w:val="20"/>
          <w:rFonts w:ascii="仿宋" w:hAnsi="仿宋" w:eastAsia="仿宋"/>
          <w:b/>
          <w:bCs/>
        </w:rPr>
      </w:pPr>
      <w:bookmarkStart w:id="10" w:name="_Toc70450298"/>
      <w:r>
        <w:rPr>
          <w:rStyle w:val="20"/>
          <w:rFonts w:hint="eastAsia" w:ascii="仿宋" w:hAnsi="仿宋" w:eastAsia="仿宋"/>
          <w:b/>
          <w:bCs/>
        </w:rPr>
        <w:t>（一）预算管理</w:t>
      </w:r>
      <w:bookmarkEnd w:id="10"/>
    </w:p>
    <w:p>
      <w:pPr>
        <w:pStyle w:val="10"/>
        <w:spacing w:line="360" w:lineRule="auto"/>
        <w:ind w:firstLine="562" w:firstLineChars="200"/>
        <w:rPr>
          <w:rStyle w:val="20"/>
          <w:rFonts w:ascii="仿宋" w:hAnsi="仿宋" w:eastAsia="仿宋"/>
          <w:b/>
          <w:bCs/>
        </w:rPr>
      </w:pPr>
      <w:bookmarkStart w:id="11" w:name="_Toc70450299"/>
      <w:r>
        <w:rPr>
          <w:rStyle w:val="20"/>
          <w:rFonts w:ascii="仿宋" w:hAnsi="仿宋" w:eastAsia="仿宋"/>
          <w:b/>
          <w:bCs/>
        </w:rPr>
        <w:t>1</w:t>
      </w:r>
      <w:r>
        <w:rPr>
          <w:rStyle w:val="20"/>
          <w:rFonts w:hint="eastAsia" w:ascii="仿宋" w:hAnsi="仿宋" w:eastAsia="仿宋"/>
          <w:b/>
          <w:bCs/>
        </w:rPr>
        <w:t>、预算编制管理</w:t>
      </w:r>
      <w:bookmarkEnd w:id="11"/>
    </w:p>
    <w:p>
      <w:pPr>
        <w:spacing w:line="360" w:lineRule="auto"/>
        <w:ind w:firstLine="506" w:firstLineChars="181"/>
        <w:rPr>
          <w:rFonts w:hint="eastAsia" w:ascii="仿宋_GB2312" w:eastAsia="仿宋_GB2312"/>
          <w:sz w:val="28"/>
          <w:szCs w:val="36"/>
          <w:lang w:eastAsia="zh-CN"/>
        </w:rPr>
      </w:pPr>
      <w:r>
        <w:rPr>
          <w:rFonts w:hint="eastAsia" w:ascii="仿宋_GB2312" w:eastAsia="仿宋_GB2312"/>
          <w:sz w:val="28"/>
          <w:szCs w:val="36"/>
          <w:lang w:eastAsia="zh-CN"/>
        </w:rPr>
        <w:t>水利局</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eastAsia="zh-CN"/>
        </w:rPr>
        <w:t>预算法</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特克斯县人民政府网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eastAsia="zh-CN"/>
        </w:rPr>
        <w:t>。</w:t>
      </w:r>
    </w:p>
    <w:p>
      <w:pPr>
        <w:pStyle w:val="10"/>
        <w:spacing w:line="360" w:lineRule="auto"/>
        <w:ind w:firstLine="562" w:firstLineChars="200"/>
        <w:rPr>
          <w:rStyle w:val="20"/>
          <w:rFonts w:ascii="仿宋" w:hAnsi="仿宋" w:eastAsia="仿宋"/>
          <w:b/>
          <w:bCs/>
        </w:rPr>
      </w:pPr>
      <w:bookmarkStart w:id="12" w:name="_Toc70450300"/>
      <w:r>
        <w:rPr>
          <w:rStyle w:val="20"/>
          <w:rFonts w:hint="eastAsia" w:ascii="仿宋" w:hAnsi="仿宋" w:eastAsia="仿宋"/>
          <w:b/>
          <w:bCs/>
        </w:rPr>
        <w:t>2</w:t>
      </w:r>
      <w:r>
        <w:rPr>
          <w:rStyle w:val="20"/>
          <w:rFonts w:ascii="仿宋" w:hAnsi="仿宋" w:eastAsia="仿宋"/>
          <w:b/>
          <w:bCs/>
        </w:rPr>
        <w:t>、预算</w:t>
      </w:r>
      <w:r>
        <w:rPr>
          <w:rStyle w:val="20"/>
          <w:rFonts w:hint="eastAsia" w:ascii="仿宋" w:hAnsi="仿宋" w:eastAsia="仿宋"/>
          <w:b/>
          <w:bCs/>
        </w:rPr>
        <w:t>支出</w:t>
      </w:r>
      <w:r>
        <w:rPr>
          <w:rStyle w:val="20"/>
          <w:rFonts w:ascii="仿宋" w:hAnsi="仿宋" w:eastAsia="仿宋"/>
          <w:b/>
          <w:bCs/>
        </w:rPr>
        <w:t>管理</w:t>
      </w:r>
      <w:bookmarkEnd w:id="12"/>
    </w:p>
    <w:p>
      <w:pPr>
        <w:spacing w:line="360" w:lineRule="auto"/>
        <w:ind w:firstLine="560" w:firstLineChars="200"/>
        <w:rPr>
          <w:rStyle w:val="20"/>
          <w:b w:val="0"/>
          <w:bCs w:val="0"/>
        </w:rPr>
      </w:pPr>
      <w:r>
        <w:rPr>
          <w:rFonts w:hint="eastAsia" w:ascii="仿宋_GB2312" w:eastAsia="仿宋_GB2312"/>
          <w:sz w:val="28"/>
          <w:szCs w:val="36"/>
          <w:lang w:eastAsia="zh-CN"/>
        </w:rPr>
        <w:t>水利局</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水利局</w:t>
      </w:r>
      <w:r>
        <w:rPr>
          <w:rFonts w:hint="eastAsia" w:ascii="仿宋_GB2312" w:eastAsia="仿宋_GB2312"/>
          <w:sz w:val="28"/>
          <w:szCs w:val="36"/>
        </w:rPr>
        <w:t>《</w:t>
      </w:r>
      <w:r>
        <w:rPr>
          <w:rFonts w:hint="eastAsia" w:ascii="仿宋_GB2312" w:eastAsia="仿宋_GB2312"/>
          <w:sz w:val="28"/>
          <w:szCs w:val="36"/>
          <w:lang w:eastAsia="zh-CN"/>
        </w:rPr>
        <w:t>预算管理制度</w:t>
      </w:r>
      <w:r>
        <w:rPr>
          <w:rFonts w:hint="eastAsia" w:ascii="仿宋_GB2312" w:eastAsia="仿宋_GB2312"/>
          <w:sz w:val="28"/>
          <w:szCs w:val="36"/>
        </w:rPr>
        <w:t>》相关规定和</w:t>
      </w:r>
      <w:r>
        <w:rPr>
          <w:rFonts w:hint="eastAsia" w:ascii="仿宋_GB2312" w:eastAsia="仿宋_GB2312"/>
          <w:sz w:val="28"/>
          <w:szCs w:val="36"/>
          <w:lang w:eastAsia="zh-CN"/>
        </w:rPr>
        <w:t>水利局</w:t>
      </w:r>
      <w:r>
        <w:rPr>
          <w:rFonts w:hint="eastAsia" w:ascii="仿宋_GB2312" w:eastAsia="仿宋_GB2312"/>
          <w:sz w:val="28"/>
          <w:szCs w:val="36"/>
        </w:rPr>
        <w:t>《</w:t>
      </w:r>
      <w:r>
        <w:rPr>
          <w:rFonts w:hint="eastAsia" w:ascii="仿宋_GB2312" w:eastAsia="仿宋_GB2312"/>
          <w:sz w:val="28"/>
          <w:szCs w:val="36"/>
          <w:lang w:eastAsia="zh-CN"/>
        </w:rPr>
        <w:t>资金支出管理制度</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水利局</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9"/>
        <w:spacing w:line="360" w:lineRule="auto"/>
        <w:ind w:firstLine="562" w:firstLineChars="200"/>
        <w:rPr>
          <w:rStyle w:val="20"/>
          <w:b/>
          <w:bCs/>
          <w:sz w:val="28"/>
          <w:szCs w:val="28"/>
        </w:rPr>
      </w:pPr>
      <w:bookmarkStart w:id="13" w:name="_Toc70450301"/>
      <w:r>
        <w:rPr>
          <w:rStyle w:val="20"/>
          <w:rFonts w:hint="eastAsia"/>
          <w:b/>
          <w:bCs/>
          <w:sz w:val="28"/>
          <w:szCs w:val="28"/>
        </w:rPr>
        <w:t>（二）基本支出管理及使用情况</w:t>
      </w:r>
      <w:bookmarkEnd w:id="13"/>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2021年基本支出预算安排</w:t>
      </w:r>
      <w:r>
        <w:rPr>
          <w:rStyle w:val="20"/>
          <w:rFonts w:hint="eastAsia" w:ascii="仿宋_GB2312" w:hAnsi="楷体" w:eastAsia="仿宋_GB2312"/>
          <w:b w:val="0"/>
          <w:spacing w:val="-4"/>
          <w:sz w:val="28"/>
          <w:szCs w:val="28"/>
          <w:lang w:val="en-US" w:eastAsia="zh-CN"/>
        </w:rPr>
        <w:t>621.27</w:t>
      </w:r>
      <w:r>
        <w:rPr>
          <w:rStyle w:val="20"/>
          <w:rFonts w:hint="eastAsia" w:ascii="仿宋_GB2312" w:hAnsi="楷体" w:eastAsia="仿宋_GB2312"/>
          <w:b w:val="0"/>
          <w:spacing w:val="-4"/>
          <w:sz w:val="28"/>
          <w:szCs w:val="28"/>
        </w:rPr>
        <w:t>万元，实际到位</w:t>
      </w:r>
      <w:r>
        <w:rPr>
          <w:rStyle w:val="20"/>
          <w:rFonts w:hint="eastAsia" w:ascii="仿宋_GB2312" w:hAnsi="楷体" w:eastAsia="仿宋_GB2312"/>
          <w:b w:val="0"/>
          <w:spacing w:val="-4"/>
          <w:sz w:val="28"/>
          <w:szCs w:val="28"/>
          <w:lang w:val="en-US" w:eastAsia="zh-CN"/>
        </w:rPr>
        <w:t>621.27</w:t>
      </w:r>
      <w:r>
        <w:rPr>
          <w:rStyle w:val="20"/>
          <w:rFonts w:hint="eastAsia" w:ascii="仿宋_GB2312" w:hAnsi="楷体" w:eastAsia="仿宋_GB2312"/>
          <w:b w:val="0"/>
          <w:spacing w:val="-4"/>
          <w:sz w:val="28"/>
          <w:szCs w:val="28"/>
        </w:rPr>
        <w:t>万元,实际支出</w:t>
      </w:r>
      <w:r>
        <w:rPr>
          <w:rStyle w:val="20"/>
          <w:rFonts w:hint="eastAsia" w:ascii="仿宋_GB2312" w:hAnsi="楷体" w:eastAsia="仿宋_GB2312"/>
          <w:b w:val="0"/>
          <w:spacing w:val="-4"/>
          <w:sz w:val="28"/>
          <w:szCs w:val="28"/>
          <w:lang w:val="en-US" w:eastAsia="zh-CN"/>
        </w:rPr>
        <w:t>621.27</w:t>
      </w:r>
      <w:r>
        <w:rPr>
          <w:rStyle w:val="20"/>
          <w:rFonts w:hint="eastAsia" w:ascii="仿宋_GB2312" w:hAnsi="楷体" w:eastAsia="仿宋_GB2312"/>
          <w:b w:val="0"/>
          <w:spacing w:val="-4"/>
          <w:sz w:val="28"/>
          <w:szCs w:val="28"/>
        </w:rPr>
        <w:t>万元，占总支出的</w:t>
      </w:r>
      <w:r>
        <w:rPr>
          <w:rStyle w:val="20"/>
          <w:rFonts w:hint="eastAsia" w:ascii="仿宋_GB2312" w:hAnsi="楷体" w:eastAsia="仿宋_GB2312"/>
          <w:b w:val="0"/>
          <w:spacing w:val="-4"/>
          <w:sz w:val="28"/>
          <w:szCs w:val="28"/>
          <w:lang w:val="en-US" w:eastAsia="zh-CN"/>
        </w:rPr>
        <w:t>10.40</w:t>
      </w:r>
      <w:r>
        <w:rPr>
          <w:rStyle w:val="20"/>
          <w:rFonts w:hint="eastAsia" w:ascii="仿宋_GB2312" w:hAnsi="楷体" w:eastAsia="仿宋_GB2312"/>
          <w:b w:val="0"/>
          <w:spacing w:val="-4"/>
          <w:sz w:val="28"/>
          <w:szCs w:val="28"/>
        </w:rPr>
        <w:t>％，其中：工资福利支出</w:t>
      </w:r>
      <w:r>
        <w:rPr>
          <w:rStyle w:val="20"/>
          <w:rFonts w:hint="eastAsia" w:ascii="仿宋_GB2312" w:hAnsi="楷体" w:eastAsia="仿宋_GB2312"/>
          <w:b w:val="0"/>
          <w:spacing w:val="-4"/>
          <w:sz w:val="28"/>
          <w:szCs w:val="28"/>
          <w:lang w:val="en-US" w:eastAsia="zh-CN"/>
        </w:rPr>
        <w:t>490.95</w:t>
      </w:r>
      <w:r>
        <w:rPr>
          <w:rStyle w:val="20"/>
          <w:rFonts w:hint="eastAsia" w:ascii="仿宋_GB2312" w:hAnsi="楷体" w:eastAsia="仿宋_GB2312"/>
          <w:b w:val="0"/>
          <w:spacing w:val="-4"/>
          <w:sz w:val="28"/>
          <w:szCs w:val="28"/>
        </w:rPr>
        <w:t>万元、商品和服务支出</w:t>
      </w:r>
      <w:r>
        <w:rPr>
          <w:rStyle w:val="20"/>
          <w:rFonts w:hint="eastAsia" w:ascii="仿宋_GB2312" w:hAnsi="楷体" w:eastAsia="仿宋_GB2312"/>
          <w:b w:val="0"/>
          <w:spacing w:val="-4"/>
          <w:sz w:val="28"/>
          <w:szCs w:val="28"/>
          <w:lang w:val="en-US" w:eastAsia="zh-CN"/>
        </w:rPr>
        <w:t>122.86</w:t>
      </w:r>
      <w:r>
        <w:rPr>
          <w:rStyle w:val="20"/>
          <w:rFonts w:hint="eastAsia" w:ascii="仿宋_GB2312" w:hAnsi="楷体" w:eastAsia="仿宋_GB2312"/>
          <w:b w:val="0"/>
          <w:spacing w:val="-4"/>
          <w:sz w:val="28"/>
          <w:szCs w:val="28"/>
        </w:rPr>
        <w:t>万元、对个人和家庭的补助</w:t>
      </w:r>
      <w:r>
        <w:rPr>
          <w:rStyle w:val="20"/>
          <w:rFonts w:hint="eastAsia" w:ascii="仿宋_GB2312" w:hAnsi="楷体" w:eastAsia="仿宋_GB2312"/>
          <w:b w:val="0"/>
          <w:spacing w:val="-4"/>
          <w:sz w:val="28"/>
          <w:szCs w:val="28"/>
          <w:lang w:val="en-US" w:eastAsia="zh-CN"/>
        </w:rPr>
        <w:t>7.47</w:t>
      </w:r>
      <w:r>
        <w:rPr>
          <w:rStyle w:val="20"/>
          <w:rFonts w:hint="eastAsia" w:ascii="仿宋_GB2312" w:hAnsi="楷体" w:eastAsia="仿宋_GB2312"/>
          <w:b w:val="0"/>
          <w:spacing w:val="-4"/>
          <w:sz w:val="28"/>
          <w:szCs w:val="28"/>
        </w:rPr>
        <w:t>万元、主要用于</w:t>
      </w:r>
      <w:r>
        <w:rPr>
          <w:rStyle w:val="20"/>
          <w:rFonts w:hint="eastAsia" w:ascii="仿宋_GB2312" w:hAnsi="楷体" w:eastAsia="仿宋_GB2312"/>
          <w:b w:val="0"/>
          <w:spacing w:val="-4"/>
          <w:sz w:val="28"/>
          <w:szCs w:val="28"/>
          <w:lang w:eastAsia="zh-CN"/>
        </w:rPr>
        <w:t>人员支出和对</w:t>
      </w:r>
      <w:r>
        <w:rPr>
          <w:rStyle w:val="20"/>
          <w:rFonts w:hint="eastAsia" w:ascii="仿宋_GB2312" w:hAnsi="楷体" w:eastAsia="仿宋_GB2312"/>
          <w:b w:val="0"/>
          <w:spacing w:val="-4"/>
          <w:sz w:val="28"/>
          <w:szCs w:val="28"/>
        </w:rPr>
        <w:t>个人和家庭的补助。资本性支出</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2021年基本支出比上年</w:t>
      </w:r>
      <w:r>
        <w:rPr>
          <w:rFonts w:hint="eastAsia" w:ascii="仿宋_GB2312" w:hAnsi="仿宋" w:eastAsia="仿宋_GB2312" w:cs="Times New Roman"/>
          <w:sz w:val="32"/>
          <w:szCs w:val="32"/>
          <w:highlight w:val="none"/>
          <w:lang w:val="en-US" w:eastAsia="zh-CN"/>
        </w:rPr>
        <w:t>500.47</w:t>
      </w:r>
      <w:r>
        <w:rPr>
          <w:rStyle w:val="20"/>
          <w:rFonts w:hint="eastAsia" w:ascii="仿宋_GB2312" w:hAnsi="楷体" w:eastAsia="仿宋_GB2312"/>
          <w:b w:val="0"/>
          <w:spacing w:val="-4"/>
          <w:sz w:val="28"/>
          <w:szCs w:val="28"/>
          <w:highlight w:val="none"/>
        </w:rPr>
        <w:t>万元,</w:t>
      </w:r>
      <w:r>
        <w:rPr>
          <w:rStyle w:val="20"/>
          <w:rFonts w:hint="eastAsia" w:ascii="仿宋_GB2312" w:hAnsi="楷体" w:eastAsia="仿宋_GB2312"/>
          <w:b w:val="0"/>
          <w:spacing w:val="-4"/>
          <w:sz w:val="28"/>
          <w:szCs w:val="28"/>
          <w:highlight w:val="none"/>
          <w:lang w:val="en-US" w:eastAsia="zh-CN"/>
        </w:rPr>
        <w:t>增加了120.80</w:t>
      </w:r>
      <w:r>
        <w:rPr>
          <w:rStyle w:val="20"/>
          <w:rFonts w:hint="eastAsia" w:ascii="仿宋_GB2312" w:hAnsi="楷体" w:eastAsia="仿宋_GB2312"/>
          <w:b w:val="0"/>
          <w:spacing w:val="-4"/>
          <w:sz w:val="28"/>
          <w:szCs w:val="28"/>
          <w:highlight w:val="none"/>
        </w:rPr>
        <w:t>万元，</w:t>
      </w:r>
      <w:r>
        <w:rPr>
          <w:rStyle w:val="20"/>
          <w:rFonts w:hint="eastAsia" w:ascii="仿宋_GB2312" w:hAnsi="楷体" w:eastAsia="仿宋_GB2312"/>
          <w:b w:val="0"/>
          <w:spacing w:val="-4"/>
          <w:sz w:val="28"/>
          <w:szCs w:val="28"/>
          <w:highlight w:val="none"/>
          <w:lang w:val="en-US" w:eastAsia="zh-CN"/>
        </w:rPr>
        <w:t>上升</w:t>
      </w:r>
      <w:r>
        <w:rPr>
          <w:rStyle w:val="20"/>
          <w:rFonts w:hint="eastAsia" w:ascii="仿宋_GB2312" w:hAnsi="宋体" w:eastAsia="仿宋_GB2312"/>
          <w:b w:val="0"/>
          <w:bCs w:val="0"/>
          <w:spacing w:val="-4"/>
          <w:sz w:val="28"/>
          <w:szCs w:val="28"/>
          <w:highlight w:val="none"/>
          <w:lang w:val="en-US" w:eastAsia="zh-CN"/>
        </w:rPr>
        <w:t>24.14</w:t>
      </w:r>
      <w:r>
        <w:rPr>
          <w:rStyle w:val="20"/>
          <w:rFonts w:ascii="仿宋_GB2312" w:hAnsi="宋体" w:eastAsia="仿宋_GB2312"/>
          <w:b w:val="0"/>
          <w:bCs w:val="0"/>
          <w:spacing w:val="-4"/>
          <w:sz w:val="28"/>
          <w:szCs w:val="28"/>
          <w:highlight w:val="none"/>
        </w:rPr>
        <w:t>%</w:t>
      </w:r>
      <w:r>
        <w:rPr>
          <w:rStyle w:val="20"/>
          <w:rFonts w:hint="eastAsia" w:ascii="仿宋_GB2312" w:hAnsi="楷体" w:eastAsia="仿宋_GB2312"/>
          <w:b w:val="0"/>
          <w:spacing w:val="-4"/>
          <w:sz w:val="28"/>
          <w:szCs w:val="28"/>
          <w:highlight w:val="none"/>
        </w:rPr>
        <w:t>，支出</w:t>
      </w:r>
      <w:r>
        <w:rPr>
          <w:rStyle w:val="20"/>
          <w:rFonts w:hint="eastAsia" w:ascii="仿宋_GB2312" w:hAnsi="楷体" w:eastAsia="仿宋_GB2312"/>
          <w:b w:val="0"/>
          <w:spacing w:val="-4"/>
          <w:sz w:val="28"/>
          <w:szCs w:val="28"/>
          <w:highlight w:val="none"/>
          <w:lang w:val="en-US" w:eastAsia="zh-CN"/>
        </w:rPr>
        <w:t>上升</w:t>
      </w:r>
      <w:r>
        <w:rPr>
          <w:rStyle w:val="20"/>
          <w:rFonts w:hint="eastAsia" w:ascii="仿宋_GB2312" w:hAnsi="楷体" w:eastAsia="仿宋_GB2312"/>
          <w:b w:val="0"/>
          <w:spacing w:val="-4"/>
          <w:sz w:val="28"/>
          <w:szCs w:val="28"/>
          <w:highlight w:val="none"/>
        </w:rPr>
        <w:t>的主要原因是</w:t>
      </w:r>
      <w:r>
        <w:rPr>
          <w:rStyle w:val="20"/>
          <w:rFonts w:hint="eastAsia" w:ascii="仿宋_GB2312" w:hAnsi="楷体" w:eastAsia="仿宋_GB2312"/>
          <w:b w:val="0"/>
          <w:spacing w:val="-4"/>
          <w:sz w:val="28"/>
          <w:szCs w:val="28"/>
          <w:highlight w:val="none"/>
          <w:lang w:val="en-US" w:eastAsia="zh-CN"/>
        </w:rPr>
        <w:t>人员增加，工资上调</w:t>
      </w:r>
      <w:r>
        <w:rPr>
          <w:rStyle w:val="20"/>
          <w:rFonts w:hint="eastAsia" w:ascii="仿宋_GB2312" w:hAnsi="楷体" w:eastAsia="仿宋_GB2312"/>
          <w:b w:val="0"/>
          <w:spacing w:val="-4"/>
          <w:sz w:val="28"/>
          <w:szCs w:val="28"/>
          <w:highlight w:val="none"/>
        </w:rPr>
        <w:t>。</w:t>
      </w:r>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年一般公共预算“三公”经费数为</w:t>
      </w:r>
      <w:r>
        <w:rPr>
          <w:rStyle w:val="20"/>
          <w:rFonts w:hint="eastAsia" w:ascii="仿宋_GB2312" w:hAnsi="楷体" w:eastAsia="仿宋_GB2312"/>
          <w:b w:val="0"/>
          <w:spacing w:val="-4"/>
          <w:sz w:val="28"/>
          <w:szCs w:val="28"/>
          <w:lang w:val="en-US" w:eastAsia="zh-CN"/>
        </w:rPr>
        <w:t>0.8</w:t>
      </w:r>
      <w:r>
        <w:rPr>
          <w:rStyle w:val="20"/>
          <w:rFonts w:hint="eastAsia" w:ascii="仿宋_GB2312" w:hAnsi="楷体" w:eastAsia="仿宋_GB2312"/>
          <w:b w:val="0"/>
          <w:spacing w:val="-4"/>
          <w:sz w:val="28"/>
          <w:szCs w:val="28"/>
        </w:rPr>
        <w:t>万元，其中：因公出国（境）费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万元，公务用车购置</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万元，公务用车运行费</w:t>
      </w:r>
      <w:r>
        <w:rPr>
          <w:rStyle w:val="20"/>
          <w:rFonts w:hint="eastAsia" w:ascii="仿宋_GB2312" w:hAnsi="楷体" w:eastAsia="仿宋_GB2312"/>
          <w:b w:val="0"/>
          <w:spacing w:val="-4"/>
          <w:sz w:val="28"/>
          <w:szCs w:val="28"/>
          <w:lang w:val="en-US" w:eastAsia="zh-CN"/>
        </w:rPr>
        <w:t>0.8</w:t>
      </w:r>
      <w:r>
        <w:rPr>
          <w:rStyle w:val="20"/>
          <w:rFonts w:hint="eastAsia" w:ascii="仿宋_GB2312" w:hAnsi="楷体" w:eastAsia="仿宋_GB2312"/>
          <w:b w:val="0"/>
          <w:spacing w:val="-4"/>
          <w:sz w:val="28"/>
          <w:szCs w:val="28"/>
        </w:rPr>
        <w:t>万元，公务接待费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年一般公共预算“三公”经费比上年</w:t>
      </w:r>
      <w:r>
        <w:rPr>
          <w:rStyle w:val="20"/>
          <w:rFonts w:hint="eastAsia" w:ascii="仿宋_GB2312" w:hAnsi="楷体" w:eastAsia="仿宋_GB2312"/>
          <w:b w:val="0"/>
          <w:spacing w:val="-4"/>
          <w:sz w:val="28"/>
          <w:szCs w:val="28"/>
          <w:lang w:val="en-US" w:eastAsia="zh-CN"/>
        </w:rPr>
        <w:t>增加0</w:t>
      </w:r>
      <w:r>
        <w:rPr>
          <w:rStyle w:val="20"/>
          <w:rFonts w:hint="eastAsia" w:ascii="仿宋_GB2312" w:hAnsi="楷体" w:eastAsia="仿宋_GB2312"/>
          <w:b w:val="0"/>
          <w:spacing w:val="-4"/>
          <w:sz w:val="28"/>
          <w:szCs w:val="28"/>
        </w:rPr>
        <w:t>万元，其中：因公出国（境）费增加</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 xml:space="preserve"> 万元，主要原因是未安排预算；公务用车购置费为0，未安排预算；公务用车运行费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万元，主要原因是未安排预算；公务接待费</w:t>
      </w:r>
      <w:r>
        <w:rPr>
          <w:rStyle w:val="20"/>
          <w:rFonts w:hint="eastAsia" w:ascii="仿宋_GB2312" w:hAnsi="楷体" w:eastAsia="仿宋_GB2312"/>
          <w:b w:val="0"/>
          <w:spacing w:val="-4"/>
          <w:sz w:val="28"/>
          <w:szCs w:val="28"/>
          <w:lang w:val="en-US" w:eastAsia="zh-CN"/>
        </w:rPr>
        <w:t>增加0</w:t>
      </w:r>
      <w:r>
        <w:rPr>
          <w:rStyle w:val="20"/>
          <w:rFonts w:hint="eastAsia" w:ascii="仿宋_GB2312" w:hAnsi="楷体" w:eastAsia="仿宋_GB2312"/>
          <w:b w:val="0"/>
          <w:spacing w:val="-4"/>
          <w:sz w:val="28"/>
          <w:szCs w:val="28"/>
        </w:rPr>
        <w:t>万元，主要原因是未安排预算。</w:t>
      </w:r>
    </w:p>
    <w:p>
      <w:pPr>
        <w:pStyle w:val="9"/>
        <w:spacing w:line="360" w:lineRule="auto"/>
        <w:rPr>
          <w:rStyle w:val="20"/>
          <w:rFonts w:ascii="仿宋" w:hAnsi="仿宋" w:eastAsia="仿宋"/>
          <w:b/>
          <w:bCs/>
        </w:rPr>
      </w:pPr>
      <w:bookmarkStart w:id="14" w:name="_Toc70450302"/>
      <w:r>
        <w:rPr>
          <w:rStyle w:val="20"/>
          <w:rFonts w:hint="eastAsia" w:ascii="仿宋" w:hAnsi="仿宋" w:eastAsia="仿宋"/>
          <w:b/>
          <w:bCs/>
        </w:rPr>
        <w:t>（三）专项支出管理及使用情况</w:t>
      </w:r>
      <w:bookmarkEnd w:id="14"/>
    </w:p>
    <w:p>
      <w:pPr>
        <w:pStyle w:val="10"/>
        <w:spacing w:line="360" w:lineRule="auto"/>
        <w:ind w:firstLine="562" w:firstLineChars="200"/>
        <w:rPr>
          <w:rStyle w:val="20"/>
          <w:rFonts w:ascii="仿宋" w:hAnsi="仿宋" w:eastAsia="仿宋"/>
          <w:b/>
          <w:bCs/>
        </w:rPr>
      </w:pPr>
      <w:bookmarkStart w:id="15" w:name="_Toc70450303"/>
      <w:r>
        <w:rPr>
          <w:rStyle w:val="20"/>
          <w:rFonts w:hint="eastAsia" w:ascii="仿宋" w:hAnsi="仿宋" w:eastAsia="仿宋"/>
          <w:b/>
          <w:bCs/>
        </w:rPr>
        <w:t>1、专项资金安排落实、总投入等情况分析</w:t>
      </w:r>
      <w:bookmarkEnd w:id="15"/>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年预算安排专项资金</w:t>
      </w:r>
      <w:r>
        <w:rPr>
          <w:rStyle w:val="20"/>
          <w:rFonts w:hint="eastAsia" w:ascii="仿宋_GB2312" w:hAnsi="楷体" w:eastAsia="仿宋_GB2312"/>
          <w:b w:val="0"/>
          <w:spacing w:val="-4"/>
          <w:sz w:val="28"/>
          <w:szCs w:val="28"/>
          <w:lang w:val="en-US" w:eastAsia="zh-CN"/>
        </w:rPr>
        <w:t>31.97</w:t>
      </w:r>
      <w:r>
        <w:rPr>
          <w:rStyle w:val="20"/>
          <w:rFonts w:hint="eastAsia" w:ascii="仿宋_GB2312" w:hAnsi="楷体" w:eastAsia="仿宋_GB2312"/>
          <w:b w:val="0"/>
          <w:spacing w:val="-4"/>
          <w:sz w:val="28"/>
          <w:szCs w:val="28"/>
        </w:rPr>
        <w:t>万元，实际到位</w:t>
      </w:r>
      <w:r>
        <w:rPr>
          <w:rStyle w:val="20"/>
          <w:rFonts w:hint="eastAsia" w:ascii="仿宋_GB2312" w:hAnsi="楷体" w:eastAsia="仿宋_GB2312"/>
          <w:b w:val="0"/>
          <w:spacing w:val="-4"/>
          <w:sz w:val="28"/>
          <w:szCs w:val="28"/>
          <w:lang w:val="en-US" w:eastAsia="zh-CN"/>
        </w:rPr>
        <w:t>31.97</w:t>
      </w:r>
      <w:r>
        <w:rPr>
          <w:rStyle w:val="20"/>
          <w:rFonts w:hint="eastAsia" w:ascii="仿宋_GB2312" w:hAnsi="楷体" w:eastAsia="仿宋_GB2312"/>
          <w:b w:val="0"/>
          <w:spacing w:val="-4"/>
          <w:sz w:val="28"/>
          <w:szCs w:val="28"/>
        </w:rPr>
        <w:t>万元,</w:t>
      </w:r>
      <w:r>
        <w:rPr>
          <w:rFonts w:hint="eastAsia"/>
        </w:rPr>
        <w:t xml:space="preserve"> </w:t>
      </w:r>
      <w:r>
        <w:rPr>
          <w:rStyle w:val="20"/>
          <w:rFonts w:hint="eastAsia" w:ascii="仿宋_GB2312" w:hAnsi="楷体" w:eastAsia="仿宋_GB2312"/>
          <w:b w:val="0"/>
          <w:spacing w:val="-4"/>
          <w:sz w:val="28"/>
          <w:szCs w:val="28"/>
        </w:rPr>
        <w:t>到位率</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％,其中:中央转移支付项目资金</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rPr>
        <w:t>万元，自治区资金</w:t>
      </w:r>
      <w:r>
        <w:rPr>
          <w:rStyle w:val="20"/>
          <w:rFonts w:hint="eastAsia" w:ascii="仿宋_GB2312" w:hAnsi="楷体" w:eastAsia="仿宋_GB2312"/>
          <w:b w:val="0"/>
          <w:spacing w:val="-4"/>
          <w:sz w:val="28"/>
          <w:szCs w:val="28"/>
          <w:lang w:val="en-US" w:eastAsia="zh-CN"/>
        </w:rPr>
        <w:t>31.97</w:t>
      </w:r>
      <w:r>
        <w:rPr>
          <w:rStyle w:val="20"/>
          <w:rFonts w:hint="eastAsia" w:ascii="仿宋_GB2312" w:hAnsi="楷体" w:eastAsia="仿宋_GB2312"/>
          <w:b w:val="0"/>
          <w:spacing w:val="-4"/>
          <w:sz w:val="28"/>
          <w:szCs w:val="28"/>
        </w:rPr>
        <w:t>万元，本级安排</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p>
    <w:p>
      <w:pPr>
        <w:pStyle w:val="10"/>
        <w:spacing w:line="360" w:lineRule="auto"/>
        <w:ind w:firstLine="562" w:firstLineChars="200"/>
        <w:rPr>
          <w:rStyle w:val="20"/>
          <w:rFonts w:ascii="仿宋" w:hAnsi="仿宋" w:eastAsia="仿宋"/>
          <w:b/>
          <w:bCs/>
        </w:rPr>
      </w:pPr>
      <w:bookmarkStart w:id="16" w:name="_Toc70450304"/>
      <w:r>
        <w:rPr>
          <w:rStyle w:val="20"/>
          <w:rFonts w:hint="eastAsia" w:ascii="仿宋" w:hAnsi="仿宋" w:eastAsia="仿宋"/>
          <w:b/>
          <w:bCs/>
        </w:rPr>
        <w:t>2、专项资金实际使用情况</w:t>
      </w:r>
      <w:bookmarkEnd w:id="16"/>
    </w:p>
    <w:p>
      <w:pPr>
        <w:spacing w:line="360" w:lineRule="auto"/>
        <w:ind w:firstLine="492" w:firstLineChars="181"/>
        <w:rPr>
          <w:rStyle w:val="20"/>
          <w:rFonts w:hint="default"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rPr>
        <w:t>2021年专项资金支出</w:t>
      </w:r>
      <w:r>
        <w:rPr>
          <w:rStyle w:val="20"/>
          <w:rFonts w:hint="eastAsia" w:ascii="仿宋_GB2312" w:hAnsi="楷体" w:eastAsia="仿宋_GB2312"/>
          <w:b w:val="0"/>
          <w:color w:val="auto"/>
          <w:spacing w:val="-4"/>
          <w:sz w:val="28"/>
          <w:szCs w:val="28"/>
          <w:highlight w:val="none"/>
          <w:lang w:val="en-US" w:eastAsia="zh-CN"/>
        </w:rPr>
        <w:t>31.97</w:t>
      </w:r>
      <w:r>
        <w:rPr>
          <w:rStyle w:val="20"/>
          <w:rFonts w:hint="eastAsia" w:ascii="仿宋_GB2312" w:hAnsi="楷体" w:eastAsia="仿宋_GB2312"/>
          <w:b w:val="0"/>
          <w:color w:val="auto"/>
          <w:spacing w:val="-4"/>
          <w:sz w:val="28"/>
          <w:szCs w:val="28"/>
          <w:highlight w:val="none"/>
        </w:rPr>
        <w:t>万元，</w:t>
      </w:r>
      <w:r>
        <w:rPr>
          <w:rStyle w:val="20"/>
          <w:rFonts w:hint="eastAsia" w:ascii="仿宋_GB2312" w:hAnsi="楷体" w:eastAsia="仿宋_GB2312"/>
          <w:b w:val="0"/>
          <w:spacing w:val="-4"/>
          <w:sz w:val="28"/>
          <w:szCs w:val="28"/>
          <w:highlight w:val="none"/>
        </w:rPr>
        <w:t>占总支出的</w:t>
      </w:r>
      <w:r>
        <w:rPr>
          <w:rStyle w:val="20"/>
          <w:rFonts w:hint="eastAsia" w:ascii="仿宋_GB2312" w:hAnsi="楷体" w:eastAsia="仿宋_GB2312"/>
          <w:b w:val="0"/>
          <w:spacing w:val="-4"/>
          <w:sz w:val="28"/>
          <w:szCs w:val="28"/>
          <w:highlight w:val="none"/>
          <w:lang w:val="en-US" w:eastAsia="zh-CN"/>
        </w:rPr>
        <w:t>90</w:t>
      </w:r>
      <w:r>
        <w:rPr>
          <w:rStyle w:val="20"/>
          <w:rFonts w:hint="eastAsia" w:ascii="仿宋_GB2312" w:hAnsi="楷体" w:eastAsia="仿宋_GB2312"/>
          <w:b w:val="0"/>
          <w:spacing w:val="-4"/>
          <w:sz w:val="28"/>
          <w:szCs w:val="28"/>
          <w:highlight w:val="none"/>
        </w:rPr>
        <w:t>%，其中2021年专项项目支出比上年</w:t>
      </w:r>
      <w:r>
        <w:rPr>
          <w:rFonts w:hint="eastAsia" w:ascii="仿宋_GB2312" w:hAnsi="仿宋" w:eastAsia="仿宋_GB2312" w:cs="Times New Roman"/>
          <w:sz w:val="32"/>
          <w:szCs w:val="32"/>
          <w:highlight w:val="none"/>
          <w:lang w:val="en-US" w:eastAsia="zh-CN"/>
        </w:rPr>
        <w:t>166814,86</w:t>
      </w:r>
      <w:r>
        <w:rPr>
          <w:rStyle w:val="20"/>
          <w:rFonts w:hint="eastAsia" w:ascii="仿宋_GB2312" w:hAnsi="楷体" w:eastAsia="仿宋_GB2312"/>
          <w:b w:val="0"/>
          <w:spacing w:val="-4"/>
          <w:sz w:val="28"/>
          <w:szCs w:val="28"/>
          <w:highlight w:val="none"/>
        </w:rPr>
        <w:t>万元减少</w:t>
      </w:r>
      <w:r>
        <w:rPr>
          <w:rStyle w:val="20"/>
          <w:rFonts w:hint="eastAsia" w:ascii="仿宋_GB2312" w:hAnsi="楷体" w:eastAsia="仿宋_GB2312"/>
          <w:b w:val="0"/>
          <w:spacing w:val="-4"/>
          <w:sz w:val="28"/>
          <w:szCs w:val="28"/>
          <w:highlight w:val="none"/>
          <w:lang w:val="en-US" w:eastAsia="zh-CN"/>
        </w:rPr>
        <w:t>161463.81</w:t>
      </w:r>
      <w:r>
        <w:rPr>
          <w:rStyle w:val="20"/>
          <w:rFonts w:hint="eastAsia" w:ascii="仿宋_GB2312" w:hAnsi="楷体" w:eastAsia="仿宋_GB2312"/>
          <w:b w:val="0"/>
          <w:spacing w:val="-4"/>
          <w:sz w:val="28"/>
          <w:szCs w:val="28"/>
          <w:highlight w:val="none"/>
        </w:rPr>
        <w:t>万元，下降</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97</w:t>
      </w:r>
      <w:r>
        <w:rPr>
          <w:rStyle w:val="20"/>
          <w:rFonts w:hint="eastAsia" w:ascii="仿宋_GB2312" w:hAnsi="楷体" w:eastAsia="仿宋_GB2312"/>
          <w:b w:val="0"/>
          <w:spacing w:val="-4"/>
          <w:sz w:val="28"/>
          <w:szCs w:val="28"/>
          <w:highlight w:val="none"/>
        </w:rPr>
        <w:t>%。支出减少的主要原因是</w:t>
      </w:r>
      <w:r>
        <w:rPr>
          <w:rStyle w:val="20"/>
          <w:rFonts w:hint="eastAsia" w:ascii="仿宋_GB2312" w:hAnsi="楷体" w:eastAsia="仿宋_GB2312"/>
          <w:b w:val="0"/>
          <w:spacing w:val="-4"/>
          <w:sz w:val="28"/>
          <w:szCs w:val="28"/>
          <w:highlight w:val="none"/>
          <w:lang w:eastAsia="zh-CN"/>
        </w:rPr>
        <w:t>项目资金减少</w:t>
      </w:r>
      <w:r>
        <w:rPr>
          <w:rStyle w:val="20"/>
          <w:rFonts w:hint="eastAsia" w:ascii="仿宋_GB2312" w:hAnsi="楷体" w:eastAsia="仿宋_GB2312"/>
          <w:b w:val="0"/>
          <w:spacing w:val="-4"/>
          <w:sz w:val="28"/>
          <w:szCs w:val="28"/>
          <w:highlight w:val="none"/>
        </w:rPr>
        <w:t>。其中：</w:t>
      </w:r>
      <w:r>
        <w:rPr>
          <w:rStyle w:val="20"/>
          <w:rFonts w:hint="eastAsia" w:ascii="仿宋_GB2312" w:hAnsi="楷体" w:eastAsia="仿宋_GB2312"/>
          <w:b w:val="0"/>
          <w:spacing w:val="-4"/>
          <w:sz w:val="28"/>
          <w:szCs w:val="28"/>
          <w:highlight w:val="none"/>
          <w:lang w:val="en-US" w:eastAsia="zh-CN"/>
        </w:rPr>
        <w:t>1、乔镇莫因桌勒村最后一公里项目20万元，新建700米的防渗斗渠1个涵洞、5个分水闸。2、四乡土地熟化项目60万元，改善土地耕作能力753亩，拉运肥料13045方，输通引水渠1.5公里。3、霍斯库勒村引水渠47万元，新建U型防渗渠2.3公里，渡槽1座。4、</w:t>
      </w:r>
      <w:bookmarkStart w:id="17" w:name="_Toc70450305"/>
      <w:r>
        <w:rPr>
          <w:rStyle w:val="20"/>
          <w:rFonts w:hint="eastAsia" w:ascii="仿宋_GB2312" w:hAnsi="楷体" w:eastAsia="仿宋_GB2312"/>
          <w:b w:val="0"/>
          <w:spacing w:val="-4"/>
          <w:sz w:val="28"/>
          <w:szCs w:val="28"/>
          <w:highlight w:val="none"/>
          <w:lang w:val="en-US" w:eastAsia="zh-CN"/>
        </w:rPr>
        <w:t>库克苏乡旅游联合体道路工程208万元，新建1.5公里的柏油路，500米排水渠。</w:t>
      </w:r>
    </w:p>
    <w:p>
      <w:pPr>
        <w:spacing w:line="360" w:lineRule="auto"/>
        <w:ind w:firstLine="787" w:firstLineChars="280"/>
        <w:rPr>
          <w:rStyle w:val="20"/>
          <w:rFonts w:hint="eastAsia" w:ascii="仿宋" w:hAnsi="仿宋" w:eastAsia="仿宋" w:cstheme="minorBidi"/>
          <w:kern w:val="2"/>
          <w:sz w:val="28"/>
          <w:szCs w:val="28"/>
          <w:lang w:val="en-US" w:eastAsia="zh-CN" w:bidi="ar-SA"/>
        </w:rPr>
      </w:pPr>
      <w:r>
        <w:rPr>
          <w:rStyle w:val="20"/>
          <w:rFonts w:hint="eastAsia" w:ascii="仿宋" w:hAnsi="仿宋" w:eastAsia="仿宋" w:cstheme="minorBidi"/>
          <w:kern w:val="2"/>
          <w:sz w:val="28"/>
          <w:szCs w:val="28"/>
          <w:lang w:val="en-US" w:eastAsia="zh-CN" w:bidi="ar-SA"/>
        </w:rPr>
        <w:t>3、专项资金管理情况</w:t>
      </w:r>
      <w:bookmarkEnd w:id="17"/>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为规范专项资金使用，提高专项资金使用效益，</w:t>
      </w: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主要采取四项措施。</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（1）制定了《</w:t>
      </w:r>
      <w:r>
        <w:rPr>
          <w:rStyle w:val="20"/>
          <w:rFonts w:hint="eastAsia" w:ascii="仿宋_GB2312" w:hAnsi="楷体" w:eastAsia="仿宋_GB2312"/>
          <w:b w:val="0"/>
          <w:spacing w:val="-4"/>
          <w:sz w:val="28"/>
          <w:szCs w:val="28"/>
          <w:lang w:eastAsia="zh-CN"/>
        </w:rPr>
        <w:t>项目资金支出管理</w:t>
      </w:r>
      <w:r>
        <w:rPr>
          <w:rStyle w:val="20"/>
          <w:rFonts w:hint="eastAsia" w:ascii="仿宋_GB2312" w:hAnsi="楷体" w:eastAsia="仿宋_GB2312"/>
          <w:b w:val="0"/>
          <w:spacing w:val="-4"/>
          <w:sz w:val="28"/>
          <w:szCs w:val="28"/>
        </w:rPr>
        <w:t>》，《</w:t>
      </w:r>
      <w:r>
        <w:rPr>
          <w:rStyle w:val="20"/>
          <w:rFonts w:hint="eastAsia" w:ascii="仿宋_GB2312" w:hAnsi="楷体" w:eastAsia="仿宋_GB2312"/>
          <w:b w:val="0"/>
          <w:spacing w:val="-4"/>
          <w:sz w:val="28"/>
          <w:szCs w:val="28"/>
          <w:lang w:eastAsia="zh-CN"/>
        </w:rPr>
        <w:t>资金支出管理制度</w:t>
      </w:r>
      <w:r>
        <w:rPr>
          <w:rStyle w:val="20"/>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w:t>
      </w:r>
      <w:r>
        <w:rPr>
          <w:rStyle w:val="20"/>
          <w:rFonts w:ascii="仿宋_GB2312" w:hAnsi="楷体" w:eastAsia="仿宋_GB2312"/>
          <w:b w:val="0"/>
          <w:spacing w:val="-4"/>
          <w:sz w:val="28"/>
          <w:szCs w:val="28"/>
        </w:rPr>
        <w:t>2</w:t>
      </w:r>
      <w:r>
        <w:rPr>
          <w:rStyle w:val="20"/>
          <w:rFonts w:hint="eastAsia" w:ascii="仿宋_GB2312" w:hAnsi="楷体" w:eastAsia="仿宋_GB2312"/>
          <w:b w:val="0"/>
          <w:spacing w:val="-4"/>
          <w:sz w:val="28"/>
          <w:szCs w:val="28"/>
        </w:rPr>
        <w:t>）建立</w:t>
      </w:r>
      <w:r>
        <w:rPr>
          <w:rStyle w:val="20"/>
          <w:rFonts w:hint="eastAsia" w:ascii="仿宋_GB2312" w:hAnsi="楷体" w:eastAsia="仿宋_GB2312"/>
          <w:b w:val="0"/>
          <w:spacing w:val="-4"/>
          <w:sz w:val="28"/>
          <w:szCs w:val="28"/>
          <w:lang w:eastAsia="zh-CN"/>
        </w:rPr>
        <w:t>水利项目</w:t>
      </w:r>
      <w:r>
        <w:rPr>
          <w:rStyle w:val="20"/>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（3）制订了</w:t>
      </w:r>
      <w:r>
        <w:rPr>
          <w:rStyle w:val="20"/>
          <w:rFonts w:hint="eastAsia" w:ascii="仿宋_GB2312" w:hAnsi="楷体" w:eastAsia="仿宋_GB2312"/>
          <w:b w:val="0"/>
          <w:spacing w:val="-4"/>
          <w:sz w:val="28"/>
          <w:szCs w:val="28"/>
          <w:lang w:eastAsia="zh-CN"/>
        </w:rPr>
        <w:t>水利</w:t>
      </w:r>
      <w:r>
        <w:rPr>
          <w:rStyle w:val="20"/>
          <w:rFonts w:hint="eastAsia" w:ascii="仿宋_GB2312" w:hAnsi="楷体" w:eastAsia="仿宋_GB2312"/>
          <w:b w:val="0"/>
          <w:spacing w:val="-4"/>
          <w:sz w:val="28"/>
          <w:szCs w:val="28"/>
        </w:rPr>
        <w:t>项目实施方案，确保项目</w:t>
      </w:r>
      <w:r>
        <w:rPr>
          <w:rStyle w:val="20"/>
          <w:rFonts w:hint="eastAsia" w:ascii="仿宋_GB2312" w:hAnsi="楷体" w:eastAsia="仿宋_GB2312"/>
          <w:b w:val="0"/>
          <w:spacing w:val="-4"/>
          <w:sz w:val="28"/>
          <w:szCs w:val="28"/>
          <w:lang w:eastAsia="zh-CN"/>
        </w:rPr>
        <w:t>顺利开工、完工</w:t>
      </w:r>
      <w:r>
        <w:rPr>
          <w:rStyle w:val="20"/>
          <w:rFonts w:hint="eastAsia" w:ascii="仿宋_GB2312" w:hAnsi="楷体" w:eastAsia="仿宋_GB2312"/>
          <w:b w:val="0"/>
          <w:spacing w:val="-4"/>
          <w:sz w:val="28"/>
          <w:szCs w:val="28"/>
        </w:rPr>
        <w:t>。</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（4）认真组织</w:t>
      </w:r>
      <w:r>
        <w:rPr>
          <w:rStyle w:val="20"/>
          <w:rFonts w:hint="eastAsia" w:ascii="仿宋_GB2312" w:hAnsi="楷体" w:eastAsia="仿宋_GB2312"/>
          <w:b w:val="0"/>
          <w:spacing w:val="-4"/>
          <w:sz w:val="28"/>
          <w:szCs w:val="28"/>
          <w:lang w:eastAsia="zh-CN"/>
        </w:rPr>
        <w:t>水利</w:t>
      </w:r>
      <w:r>
        <w:rPr>
          <w:rStyle w:val="20"/>
          <w:rFonts w:hint="eastAsia" w:ascii="仿宋_GB2312" w:hAnsi="楷体" w:eastAsia="仿宋_GB2312"/>
          <w:b w:val="0"/>
          <w:spacing w:val="-4"/>
          <w:sz w:val="28"/>
          <w:szCs w:val="28"/>
        </w:rPr>
        <w:t>项目验收，确保</w:t>
      </w:r>
      <w:r>
        <w:rPr>
          <w:rStyle w:val="20"/>
          <w:rFonts w:hint="eastAsia" w:ascii="仿宋_GB2312" w:hAnsi="楷体" w:eastAsia="仿宋_GB2312"/>
          <w:b w:val="0"/>
          <w:spacing w:val="-4"/>
          <w:sz w:val="28"/>
          <w:szCs w:val="28"/>
          <w:lang w:eastAsia="zh-CN"/>
        </w:rPr>
        <w:t>水利工程</w:t>
      </w:r>
      <w:r>
        <w:rPr>
          <w:rStyle w:val="20"/>
          <w:rFonts w:hint="eastAsia" w:ascii="仿宋_GB2312" w:hAnsi="楷体" w:eastAsia="仿宋_GB2312"/>
          <w:b w:val="0"/>
          <w:spacing w:val="-4"/>
          <w:sz w:val="28"/>
          <w:szCs w:val="28"/>
        </w:rPr>
        <w:t>。</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专项资金涉及政府采购项目的，按照</w:t>
      </w:r>
      <w:r>
        <w:rPr>
          <w:rStyle w:val="20"/>
          <w:rFonts w:hint="eastAsia" w:ascii="仿宋_GB2312" w:hAnsi="楷体" w:eastAsia="仿宋_GB2312"/>
          <w:b w:val="0"/>
          <w:spacing w:val="-4"/>
          <w:sz w:val="28"/>
          <w:szCs w:val="28"/>
          <w:lang w:eastAsia="zh-CN"/>
        </w:rPr>
        <w:t>水利</w:t>
      </w:r>
      <w:r>
        <w:rPr>
          <w:rStyle w:val="20"/>
          <w:rFonts w:hint="eastAsia" w:ascii="仿宋_GB2312" w:hAnsi="楷体" w:eastAsia="仿宋_GB2312"/>
          <w:b w:val="0"/>
          <w:spacing w:val="-4"/>
          <w:sz w:val="28"/>
          <w:szCs w:val="28"/>
        </w:rPr>
        <w:t>局《</w:t>
      </w:r>
      <w:r>
        <w:rPr>
          <w:rStyle w:val="20"/>
          <w:rFonts w:hint="eastAsia" w:ascii="仿宋_GB2312" w:hAnsi="楷体" w:eastAsia="仿宋_GB2312"/>
          <w:b w:val="0"/>
          <w:spacing w:val="-4"/>
          <w:sz w:val="28"/>
          <w:szCs w:val="28"/>
          <w:lang w:eastAsia="zh-CN"/>
        </w:rPr>
        <w:t>政府</w:t>
      </w:r>
      <w:r>
        <w:rPr>
          <w:rStyle w:val="20"/>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pStyle w:val="8"/>
        <w:numPr>
          <w:ilvl w:val="0"/>
          <w:numId w:val="3"/>
        </w:numPr>
        <w:spacing w:line="360" w:lineRule="auto"/>
        <w:rPr>
          <w:rFonts w:hint="eastAsia" w:ascii="仿宋" w:hAnsi="仿宋" w:eastAsia="仿宋"/>
          <w:sz w:val="36"/>
          <w:szCs w:val="36"/>
          <w:lang w:bidi="ar"/>
        </w:rPr>
      </w:pPr>
      <w:bookmarkStart w:id="18" w:name="_Toc70450306"/>
      <w:r>
        <w:rPr>
          <w:rFonts w:hint="eastAsia" w:ascii="仿宋" w:hAnsi="仿宋" w:eastAsia="仿宋"/>
          <w:sz w:val="36"/>
          <w:szCs w:val="36"/>
          <w:lang w:bidi="ar"/>
        </w:rPr>
        <w:t>部门单位专项组织实施情况</w:t>
      </w:r>
      <w:bookmarkEnd w:id="18"/>
      <w:bookmarkStart w:id="19" w:name="_Toc70450308"/>
    </w:p>
    <w:p>
      <w:pPr>
        <w:pStyle w:val="8"/>
        <w:numPr>
          <w:ilvl w:val="0"/>
          <w:numId w:val="4"/>
        </w:numPr>
        <w:spacing w:line="360" w:lineRule="auto"/>
        <w:rPr>
          <w:rStyle w:val="20"/>
          <w:rFonts w:hint="eastAsia" w:ascii="仿宋" w:hAnsi="仿宋" w:eastAsia="仿宋" w:cs="Times New Roman"/>
          <w:b/>
          <w:bCs/>
          <w:kern w:val="2"/>
          <w:sz w:val="28"/>
          <w:szCs w:val="28"/>
          <w:lang w:val="en-US" w:eastAsia="zh-CN" w:bidi="ar-SA"/>
        </w:rPr>
      </w:pPr>
      <w:r>
        <w:rPr>
          <w:rStyle w:val="20"/>
          <w:rFonts w:hint="eastAsia" w:ascii="仿宋" w:hAnsi="仿宋" w:eastAsia="仿宋" w:cs="Times New Roman"/>
          <w:b/>
          <w:bCs/>
          <w:kern w:val="2"/>
          <w:sz w:val="28"/>
          <w:szCs w:val="28"/>
          <w:lang w:val="en-US" w:eastAsia="zh-CN" w:bidi="ar-SA"/>
        </w:rPr>
        <w:t>专项组织情况分析</w:t>
      </w:r>
    </w:p>
    <w:p>
      <w:pPr>
        <w:spacing w:line="360" w:lineRule="auto"/>
        <w:ind w:firstLine="492" w:firstLineChars="181"/>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1、</w:t>
      </w:r>
      <w:r>
        <w:rPr>
          <w:rStyle w:val="20"/>
          <w:rFonts w:hint="eastAsia" w:ascii="仿宋_GB2312" w:hAnsi="楷体" w:eastAsia="仿宋_GB2312" w:cs="Times New Roman"/>
          <w:b w:val="0"/>
          <w:spacing w:val="-4"/>
          <w:sz w:val="28"/>
          <w:szCs w:val="28"/>
        </w:rPr>
        <w:t>前期准备</w:t>
      </w:r>
    </w:p>
    <w:p>
      <w:pPr>
        <w:spacing w:line="360" w:lineRule="auto"/>
        <w:ind w:firstLine="492" w:firstLineChars="181"/>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lang w:val="en-US" w:eastAsia="zh-CN"/>
        </w:rPr>
        <w:t>年初我单位下发的4个专项工作计划，对项目的工作分工、任务分配、资金落实、完成时限等提出了明确、具体的要求，以确保项目保质、保量、按时完成。详细如下：收集部门成立背景资料、部门战略目标、中长</w:t>
      </w:r>
      <w:r>
        <w:rPr>
          <w:rStyle w:val="20"/>
          <w:rFonts w:hint="eastAsia" w:ascii="仿宋_GB2312" w:hAnsi="楷体" w:eastAsia="仿宋_GB2312" w:cs="Times New Roman"/>
          <w:b w:val="0"/>
          <w:spacing w:val="-4"/>
          <w:sz w:val="28"/>
          <w:szCs w:val="28"/>
        </w:rPr>
        <w:t>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bookmarkEnd w:id="19"/>
    <w:p>
      <w:pPr>
        <w:snapToGrid w:val="0"/>
        <w:spacing w:line="360" w:lineRule="auto"/>
        <w:ind w:firstLine="544" w:firstLineChars="200"/>
        <w:rPr>
          <w:rStyle w:val="20"/>
          <w:rFonts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20"/>
          <w:rFonts w:hint="eastAsia"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lang w:eastAsia="zh-CN"/>
        </w:rPr>
        <w:t>水利局</w:t>
      </w:r>
      <w:r>
        <w:rPr>
          <w:rStyle w:val="20"/>
          <w:rFonts w:hint="eastAsia" w:ascii="仿宋_GB2312" w:hAnsi="楷体" w:eastAsia="仿宋_GB2312"/>
          <w:b w:val="0"/>
          <w:bCs w:val="0"/>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20"/>
          <w:rFonts w:hint="eastAsia"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20"/>
          <w:rFonts w:hint="eastAsia"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20"/>
          <w:rFonts w:hint="eastAsia" w:ascii="宋体" w:hAnsi="宋体" w:eastAsia="宋体"/>
          <w:color w:val="FF0000"/>
          <w:spacing w:val="-4"/>
          <w:sz w:val="28"/>
          <w:szCs w:val="28"/>
        </w:rPr>
      </w:pPr>
      <w:r>
        <w:rPr>
          <w:rStyle w:val="20"/>
          <w:rFonts w:hint="eastAsia" w:ascii="仿宋_GB2312" w:hAnsi="楷体" w:eastAsia="仿宋_GB2312"/>
          <w:b w:val="0"/>
          <w:bCs w:val="0"/>
          <w:spacing w:val="-4"/>
          <w:sz w:val="28"/>
          <w:szCs w:val="28"/>
        </w:rPr>
        <w:t>截止12月</w:t>
      </w:r>
      <w:r>
        <w:rPr>
          <w:rStyle w:val="20"/>
          <w:rFonts w:hint="eastAsia" w:ascii="仿宋_GB2312" w:hAnsi="楷体" w:eastAsia="仿宋_GB2312"/>
          <w:b w:val="0"/>
          <w:bCs w:val="0"/>
          <w:spacing w:val="-4"/>
          <w:sz w:val="28"/>
          <w:szCs w:val="28"/>
          <w:lang w:val="en-US" w:eastAsia="zh-CN"/>
        </w:rPr>
        <w:t>30</w:t>
      </w:r>
      <w:r>
        <w:rPr>
          <w:rStyle w:val="20"/>
          <w:rFonts w:hint="eastAsia" w:ascii="仿宋_GB2312" w:hAnsi="楷体" w:eastAsia="仿宋_GB2312"/>
          <w:b w:val="0"/>
          <w:bCs w:val="0"/>
          <w:spacing w:val="-4"/>
          <w:sz w:val="28"/>
          <w:szCs w:val="28"/>
        </w:rPr>
        <w:t>日，</w:t>
      </w:r>
      <w:r>
        <w:rPr>
          <w:rStyle w:val="20"/>
          <w:rFonts w:hint="eastAsia" w:ascii="仿宋_GB2312" w:hAnsi="楷体" w:eastAsia="仿宋_GB2312"/>
          <w:b w:val="0"/>
          <w:bCs w:val="0"/>
          <w:spacing w:val="-4"/>
          <w:sz w:val="28"/>
          <w:szCs w:val="28"/>
          <w:lang w:eastAsia="zh-CN"/>
        </w:rPr>
        <w:t>水利局</w:t>
      </w:r>
      <w:r>
        <w:rPr>
          <w:rStyle w:val="20"/>
          <w:rFonts w:hint="eastAsia" w:ascii="仿宋_GB2312" w:hAnsi="楷体" w:eastAsia="仿宋_GB2312"/>
          <w:b w:val="0"/>
          <w:bCs w:val="0"/>
          <w:spacing w:val="-4"/>
          <w:sz w:val="28"/>
          <w:szCs w:val="28"/>
          <w:lang w:val="en-US" w:eastAsia="zh-CN"/>
        </w:rPr>
        <w:t>4个</w:t>
      </w:r>
      <w:r>
        <w:rPr>
          <w:rStyle w:val="20"/>
          <w:rFonts w:hint="eastAsia" w:ascii="仿宋_GB2312" w:hAnsi="楷体" w:eastAsia="仿宋_GB2312"/>
          <w:b w:val="0"/>
          <w:bCs w:val="0"/>
          <w:spacing w:val="-4"/>
          <w:sz w:val="28"/>
          <w:szCs w:val="28"/>
        </w:rPr>
        <w:t>专项均按照时间计划保质、保量完成。</w:t>
      </w:r>
    </w:p>
    <w:p>
      <w:pPr>
        <w:pStyle w:val="10"/>
        <w:numPr>
          <w:ilvl w:val="0"/>
          <w:numId w:val="0"/>
        </w:numPr>
        <w:spacing w:line="360" w:lineRule="auto"/>
        <w:ind w:left="562" w:leftChars="0"/>
        <w:rPr>
          <w:rStyle w:val="20"/>
          <w:rFonts w:ascii="仿宋" w:hAnsi="仿宋" w:eastAsia="仿宋"/>
          <w:b/>
          <w:bCs/>
        </w:rPr>
      </w:pPr>
      <w:bookmarkStart w:id="20" w:name="_Toc70450309"/>
      <w:r>
        <w:rPr>
          <w:rStyle w:val="20"/>
          <w:rFonts w:hint="eastAsia" w:ascii="仿宋" w:hAnsi="仿宋" w:eastAsia="仿宋"/>
          <w:b/>
          <w:bCs/>
          <w:lang w:eastAsia="zh-CN"/>
        </w:rPr>
        <w:t>（</w:t>
      </w:r>
      <w:r>
        <w:rPr>
          <w:rStyle w:val="20"/>
          <w:rFonts w:hint="eastAsia" w:ascii="仿宋" w:hAnsi="仿宋" w:eastAsia="仿宋"/>
          <w:b/>
          <w:bCs/>
          <w:lang w:val="en-US" w:eastAsia="zh-CN"/>
        </w:rPr>
        <w:t>二</w:t>
      </w:r>
      <w:r>
        <w:rPr>
          <w:rStyle w:val="20"/>
          <w:rFonts w:hint="eastAsia" w:ascii="仿宋" w:hAnsi="仿宋" w:eastAsia="仿宋"/>
          <w:b/>
          <w:bCs/>
          <w:lang w:eastAsia="zh-CN"/>
        </w:rPr>
        <w:t>）</w:t>
      </w:r>
      <w:r>
        <w:rPr>
          <w:rStyle w:val="20"/>
          <w:rFonts w:hint="eastAsia" w:ascii="仿宋" w:hAnsi="仿宋" w:eastAsia="仿宋"/>
          <w:b/>
          <w:bCs/>
        </w:rPr>
        <w:t>专项管理情况分析</w:t>
      </w:r>
      <w:bookmarkEnd w:id="20"/>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1、资金到位及使用情况</w:t>
      </w:r>
    </w:p>
    <w:p>
      <w:pPr>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w:t>
      </w:r>
      <w:r>
        <w:rPr>
          <w:rStyle w:val="20"/>
          <w:rFonts w:ascii="仿宋_GB2312" w:hAnsi="楷体" w:eastAsia="仿宋_GB2312"/>
          <w:b w:val="0"/>
          <w:spacing w:val="-4"/>
          <w:sz w:val="28"/>
          <w:szCs w:val="28"/>
          <w:highlight w:val="none"/>
        </w:rPr>
        <w:t>021</w:t>
      </w:r>
      <w:r>
        <w:rPr>
          <w:rStyle w:val="20"/>
          <w:rFonts w:hint="eastAsia" w:ascii="仿宋_GB2312" w:hAnsi="楷体" w:eastAsia="仿宋_GB2312"/>
          <w:b w:val="0"/>
          <w:spacing w:val="-4"/>
          <w:sz w:val="28"/>
          <w:szCs w:val="28"/>
          <w:highlight w:val="none"/>
        </w:rPr>
        <w:t>年涉及专项资金</w:t>
      </w:r>
      <w:r>
        <w:rPr>
          <w:rStyle w:val="20"/>
          <w:rFonts w:hint="eastAsia" w:ascii="仿宋_GB2312" w:hAnsi="楷体" w:eastAsia="仿宋_GB2312"/>
          <w:b w:val="0"/>
          <w:spacing w:val="-4"/>
          <w:sz w:val="28"/>
          <w:szCs w:val="28"/>
          <w:highlight w:val="none"/>
          <w:lang w:val="en-US" w:eastAsia="zh-CN"/>
        </w:rPr>
        <w:t>31.97</w:t>
      </w:r>
      <w:r>
        <w:rPr>
          <w:rStyle w:val="20"/>
          <w:rFonts w:hint="eastAsia" w:ascii="仿宋_GB2312" w:hAnsi="楷体" w:eastAsia="仿宋_GB2312"/>
          <w:b w:val="0"/>
          <w:spacing w:val="-4"/>
          <w:sz w:val="28"/>
          <w:szCs w:val="28"/>
          <w:highlight w:val="none"/>
        </w:rPr>
        <w:t>万元，实际到位</w:t>
      </w:r>
      <w:r>
        <w:rPr>
          <w:rStyle w:val="20"/>
          <w:rFonts w:hint="eastAsia" w:ascii="仿宋_GB2312" w:hAnsi="楷体" w:eastAsia="仿宋_GB2312"/>
          <w:b w:val="0"/>
          <w:spacing w:val="-4"/>
          <w:sz w:val="28"/>
          <w:szCs w:val="28"/>
          <w:highlight w:val="none"/>
          <w:lang w:val="en-US" w:eastAsia="zh-CN"/>
        </w:rPr>
        <w:t xml:space="preserve"> 31.97</w:t>
      </w:r>
      <w:r>
        <w:rPr>
          <w:rStyle w:val="20"/>
          <w:rFonts w:hint="eastAsia" w:ascii="仿宋_GB2312" w:hAnsi="楷体" w:eastAsia="仿宋_GB2312"/>
          <w:b w:val="0"/>
          <w:spacing w:val="-4"/>
          <w:sz w:val="28"/>
          <w:szCs w:val="28"/>
          <w:highlight w:val="none"/>
        </w:rPr>
        <w:t>万元，资金到位率</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%。截止到</w:t>
      </w:r>
      <w:r>
        <w:rPr>
          <w:rStyle w:val="20"/>
          <w:rFonts w:ascii="仿宋_GB2312" w:hAnsi="楷体" w:eastAsia="仿宋_GB2312"/>
          <w:b w:val="0"/>
          <w:spacing w:val="-4"/>
          <w:sz w:val="28"/>
          <w:szCs w:val="28"/>
          <w:highlight w:val="none"/>
        </w:rPr>
        <w:t>2021</w:t>
      </w:r>
      <w:r>
        <w:rPr>
          <w:rStyle w:val="20"/>
          <w:rFonts w:hint="eastAsia" w:ascii="仿宋_GB2312" w:hAnsi="楷体" w:eastAsia="仿宋_GB2312"/>
          <w:b w:val="0"/>
          <w:spacing w:val="-4"/>
          <w:sz w:val="28"/>
          <w:szCs w:val="28"/>
          <w:highlight w:val="none"/>
        </w:rPr>
        <w:t>年1</w:t>
      </w:r>
      <w:r>
        <w:rPr>
          <w:rStyle w:val="20"/>
          <w:rFonts w:ascii="仿宋_GB2312" w:hAnsi="楷体" w:eastAsia="仿宋_GB2312"/>
          <w:b w:val="0"/>
          <w:spacing w:val="-4"/>
          <w:sz w:val="28"/>
          <w:szCs w:val="28"/>
          <w:highlight w:val="none"/>
        </w:rPr>
        <w:t>2</w:t>
      </w:r>
      <w:r>
        <w:rPr>
          <w:rStyle w:val="20"/>
          <w:rFonts w:hint="eastAsia" w:ascii="仿宋_GB2312" w:hAnsi="楷体" w:eastAsia="仿宋_GB2312"/>
          <w:b w:val="0"/>
          <w:spacing w:val="-4"/>
          <w:sz w:val="28"/>
          <w:szCs w:val="28"/>
          <w:highlight w:val="none"/>
        </w:rPr>
        <w:t>月</w:t>
      </w:r>
      <w:r>
        <w:rPr>
          <w:rStyle w:val="20"/>
          <w:rFonts w:hint="eastAsia" w:ascii="仿宋_GB2312" w:hAnsi="楷体" w:eastAsia="仿宋_GB2312"/>
          <w:b w:val="0"/>
          <w:spacing w:val="-4"/>
          <w:sz w:val="28"/>
          <w:szCs w:val="28"/>
          <w:highlight w:val="none"/>
          <w:lang w:val="en-US" w:eastAsia="zh-CN"/>
        </w:rPr>
        <w:t>3</w:t>
      </w:r>
      <w:r>
        <w:rPr>
          <w:rStyle w:val="20"/>
          <w:rFonts w:hint="eastAsia" w:ascii="仿宋_GB2312" w:hAnsi="楷体" w:eastAsia="仿宋_GB2312"/>
          <w:b w:val="0"/>
          <w:spacing w:val="-4"/>
          <w:sz w:val="28"/>
          <w:szCs w:val="28"/>
          <w:highlight w:val="none"/>
        </w:rPr>
        <w:t>日执行</w:t>
      </w:r>
      <w:r>
        <w:rPr>
          <w:rStyle w:val="20"/>
          <w:rFonts w:hint="eastAsia" w:ascii="仿宋_GB2312" w:hAnsi="楷体" w:eastAsia="仿宋_GB2312"/>
          <w:b w:val="0"/>
          <w:spacing w:val="-4"/>
          <w:sz w:val="28"/>
          <w:szCs w:val="28"/>
          <w:highlight w:val="none"/>
          <w:lang w:val="en-US" w:eastAsia="zh-CN"/>
        </w:rPr>
        <w:t>31.97</w:t>
      </w:r>
      <w:r>
        <w:rPr>
          <w:rStyle w:val="20"/>
          <w:rFonts w:hint="eastAsia" w:ascii="仿宋_GB2312" w:hAnsi="楷体" w:eastAsia="仿宋_GB2312"/>
          <w:b w:val="0"/>
          <w:spacing w:val="-4"/>
          <w:sz w:val="28"/>
          <w:szCs w:val="28"/>
          <w:highlight w:val="none"/>
        </w:rPr>
        <w:t>万元，执行率</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%。其中：20</w:t>
      </w:r>
      <w:r>
        <w:rPr>
          <w:rStyle w:val="20"/>
          <w:rFonts w:ascii="仿宋_GB2312" w:hAnsi="楷体" w:eastAsia="仿宋_GB2312"/>
          <w:b w:val="0"/>
          <w:spacing w:val="-4"/>
          <w:sz w:val="28"/>
          <w:szCs w:val="28"/>
          <w:highlight w:val="none"/>
        </w:rPr>
        <w:t>21</w:t>
      </w:r>
      <w:r>
        <w:rPr>
          <w:rStyle w:val="20"/>
          <w:rFonts w:hint="eastAsia" w:ascii="仿宋_GB2312" w:hAnsi="楷体" w:eastAsia="仿宋_GB2312"/>
          <w:b w:val="0"/>
          <w:spacing w:val="-4"/>
          <w:sz w:val="28"/>
          <w:szCs w:val="28"/>
          <w:highlight w:val="none"/>
        </w:rPr>
        <w:t>年结转专项资金</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highlight w:val="none"/>
        </w:rPr>
        <w:t>万元，实际执行</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highlight w:val="none"/>
        </w:rPr>
        <w:t>万元，执行率为</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highlight w:val="none"/>
        </w:rPr>
        <w:t>%；202</w:t>
      </w:r>
      <w:r>
        <w:rPr>
          <w:rStyle w:val="20"/>
          <w:rFonts w:ascii="仿宋_GB2312" w:hAnsi="楷体" w:eastAsia="仿宋_GB2312"/>
          <w:b w:val="0"/>
          <w:spacing w:val="-4"/>
          <w:sz w:val="28"/>
          <w:szCs w:val="28"/>
          <w:highlight w:val="none"/>
        </w:rPr>
        <w:t>1</w:t>
      </w:r>
      <w:r>
        <w:rPr>
          <w:rStyle w:val="20"/>
          <w:rFonts w:hint="eastAsia" w:ascii="仿宋_GB2312" w:hAnsi="楷体" w:eastAsia="仿宋_GB2312"/>
          <w:b w:val="0"/>
          <w:spacing w:val="-4"/>
          <w:sz w:val="28"/>
          <w:szCs w:val="28"/>
          <w:highlight w:val="none"/>
        </w:rPr>
        <w:t>年新增专项资金</w:t>
      </w:r>
      <w:r>
        <w:rPr>
          <w:rStyle w:val="20"/>
          <w:rFonts w:hint="eastAsia" w:ascii="仿宋_GB2312" w:hAnsi="楷体" w:eastAsia="仿宋_GB2312"/>
          <w:b w:val="0"/>
          <w:spacing w:val="-4"/>
          <w:sz w:val="28"/>
          <w:szCs w:val="28"/>
          <w:highlight w:val="none"/>
          <w:lang w:val="en-US" w:eastAsia="zh-CN"/>
        </w:rPr>
        <w:t>31.97</w:t>
      </w:r>
      <w:r>
        <w:rPr>
          <w:rStyle w:val="20"/>
          <w:rFonts w:hint="eastAsia" w:ascii="仿宋_GB2312" w:hAnsi="楷体" w:eastAsia="仿宋_GB2312"/>
          <w:b w:val="0"/>
          <w:spacing w:val="-4"/>
          <w:sz w:val="28"/>
          <w:szCs w:val="28"/>
          <w:highlight w:val="none"/>
        </w:rPr>
        <w:t>万元，实际执行</w:t>
      </w:r>
      <w:r>
        <w:rPr>
          <w:rStyle w:val="20"/>
          <w:rFonts w:hint="eastAsia" w:ascii="仿宋_GB2312" w:hAnsi="楷体" w:eastAsia="仿宋_GB2312"/>
          <w:b w:val="0"/>
          <w:spacing w:val="-4"/>
          <w:sz w:val="28"/>
          <w:szCs w:val="28"/>
          <w:highlight w:val="none"/>
          <w:lang w:val="en-US" w:eastAsia="zh-CN"/>
        </w:rPr>
        <w:t>31.97</w:t>
      </w:r>
      <w:r>
        <w:rPr>
          <w:rStyle w:val="20"/>
          <w:rFonts w:hint="eastAsia" w:ascii="仿宋_GB2312" w:hAnsi="楷体" w:eastAsia="仿宋_GB2312"/>
          <w:b w:val="0"/>
          <w:spacing w:val="-4"/>
          <w:sz w:val="28"/>
          <w:szCs w:val="28"/>
          <w:highlight w:val="none"/>
        </w:rPr>
        <w:t>万元，执行率为</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w:t>
      </w:r>
    </w:p>
    <w:p>
      <w:pPr>
        <w:spacing w:line="360" w:lineRule="auto"/>
        <w:ind w:firstLine="544" w:firstLineChars="200"/>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2、资金管理情况</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10"/>
        <w:numPr>
          <w:ilvl w:val="0"/>
          <w:numId w:val="0"/>
        </w:numPr>
        <w:spacing w:line="360" w:lineRule="auto"/>
        <w:ind w:left="562" w:leftChars="0"/>
        <w:rPr>
          <w:rStyle w:val="20"/>
          <w:rFonts w:ascii="仿宋" w:hAnsi="仿宋" w:eastAsia="仿宋"/>
          <w:b/>
          <w:bCs/>
        </w:rPr>
      </w:pPr>
      <w:r>
        <w:rPr>
          <w:rStyle w:val="20"/>
          <w:rFonts w:hint="eastAsia" w:ascii="仿宋" w:hAnsi="仿宋" w:eastAsia="仿宋"/>
          <w:b/>
          <w:bCs/>
          <w:lang w:eastAsia="zh-CN"/>
        </w:rPr>
        <w:t>（</w:t>
      </w:r>
      <w:r>
        <w:rPr>
          <w:rStyle w:val="20"/>
          <w:rFonts w:hint="eastAsia" w:ascii="仿宋" w:hAnsi="仿宋" w:eastAsia="仿宋"/>
          <w:b/>
          <w:bCs/>
          <w:lang w:val="en-US" w:eastAsia="zh-CN"/>
        </w:rPr>
        <w:t>三</w:t>
      </w:r>
      <w:r>
        <w:rPr>
          <w:rStyle w:val="20"/>
          <w:rFonts w:hint="eastAsia" w:ascii="仿宋" w:hAnsi="仿宋" w:eastAsia="仿宋"/>
          <w:b/>
          <w:bCs/>
          <w:lang w:eastAsia="zh-CN"/>
        </w:rPr>
        <w:t>）</w:t>
      </w:r>
      <w:r>
        <w:rPr>
          <w:rStyle w:val="20"/>
          <w:rFonts w:hint="eastAsia" w:ascii="仿宋" w:hAnsi="仿宋" w:eastAsia="仿宋"/>
          <w:b/>
          <w:bCs/>
        </w:rPr>
        <w:t>项目实施情况分析</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w:t>
      </w:r>
      <w:r>
        <w:rPr>
          <w:rStyle w:val="20"/>
          <w:rFonts w:ascii="仿宋_GB2312" w:hAnsi="楷体" w:eastAsia="仿宋_GB2312"/>
          <w:b w:val="0"/>
          <w:spacing w:val="-4"/>
          <w:sz w:val="28"/>
          <w:szCs w:val="28"/>
        </w:rPr>
        <w:t>、组织情况</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根据2021年</w:t>
      </w:r>
      <w:r>
        <w:rPr>
          <w:rStyle w:val="20"/>
          <w:rFonts w:hint="eastAsia" w:ascii="仿宋_GB2312" w:hAnsi="楷体" w:eastAsia="仿宋_GB2312"/>
          <w:b w:val="0"/>
          <w:spacing w:val="-4"/>
          <w:sz w:val="28"/>
          <w:szCs w:val="28"/>
          <w:lang w:val="en-US" w:eastAsia="zh-CN"/>
        </w:rPr>
        <w:t>4</w:t>
      </w:r>
      <w:r>
        <w:rPr>
          <w:rStyle w:val="20"/>
          <w:rFonts w:hint="eastAsia" w:ascii="仿宋_GB2312" w:hAnsi="楷体" w:eastAsia="仿宋_GB2312"/>
          <w:b w:val="0"/>
          <w:spacing w:val="-4"/>
          <w:sz w:val="28"/>
          <w:szCs w:val="28"/>
        </w:rPr>
        <w:t>个项目的绩效目标及工作内容，将其细化分工至本单位</w:t>
      </w:r>
      <w:r>
        <w:rPr>
          <w:rStyle w:val="20"/>
          <w:rFonts w:hint="eastAsia" w:ascii="仿宋_GB2312" w:hAnsi="楷体" w:eastAsia="仿宋_GB2312"/>
          <w:b w:val="0"/>
          <w:spacing w:val="-4"/>
          <w:sz w:val="28"/>
          <w:szCs w:val="28"/>
          <w:lang w:val="en-US" w:eastAsia="zh-CN"/>
        </w:rPr>
        <w:t>各个</w:t>
      </w:r>
      <w:r>
        <w:rPr>
          <w:rStyle w:val="20"/>
          <w:rFonts w:hint="eastAsia" w:ascii="仿宋_GB2312" w:hAnsi="楷体" w:eastAsia="仿宋_GB2312"/>
          <w:b w:val="0"/>
          <w:spacing w:val="-4"/>
          <w:sz w:val="28"/>
          <w:szCs w:val="28"/>
        </w:rPr>
        <w:t>科室</w:t>
      </w:r>
      <w:r>
        <w:rPr>
          <w:rStyle w:val="20"/>
          <w:rFonts w:hint="eastAsia" w:ascii="仿宋_GB2312" w:hAnsi="楷体" w:eastAsia="仿宋_GB2312"/>
          <w:b w:val="0"/>
          <w:spacing w:val="-4"/>
          <w:sz w:val="28"/>
          <w:szCs w:val="28"/>
          <w:lang w:eastAsia="zh-CN"/>
        </w:rPr>
        <w:t>由</w:t>
      </w:r>
      <w:r>
        <w:rPr>
          <w:rStyle w:val="20"/>
          <w:rFonts w:hint="eastAsia" w:ascii="仿宋_GB2312" w:hAnsi="楷体" w:eastAsia="仿宋_GB2312"/>
          <w:b w:val="0"/>
          <w:spacing w:val="-4"/>
          <w:sz w:val="28"/>
          <w:szCs w:val="28"/>
          <w:lang w:val="en-US" w:eastAsia="zh-CN"/>
        </w:rPr>
        <w:t>项目办和质检站牵头，由科室负责人为第一负责人，</w:t>
      </w:r>
      <w:r>
        <w:rPr>
          <w:rStyle w:val="20"/>
          <w:rFonts w:hint="eastAsia" w:ascii="仿宋_GB2312" w:hAnsi="楷体" w:eastAsia="仿宋_GB2312"/>
          <w:b w:val="0"/>
          <w:spacing w:val="-4"/>
          <w:sz w:val="28"/>
          <w:szCs w:val="28"/>
        </w:rPr>
        <w:t>加强组织领导，明确分工，各司其职，抓好工作目标任务的落实完成，同时年中要求</w:t>
      </w:r>
      <w:r>
        <w:rPr>
          <w:rStyle w:val="20"/>
          <w:rFonts w:hint="eastAsia" w:ascii="仿宋_GB2312" w:hAnsi="楷体" w:eastAsia="仿宋_GB2312"/>
          <w:b w:val="0"/>
          <w:spacing w:val="-4"/>
          <w:sz w:val="28"/>
          <w:szCs w:val="28"/>
          <w:lang w:val="en-US" w:eastAsia="zh-CN"/>
        </w:rPr>
        <w:t>项目办和质检站</w:t>
      </w:r>
      <w:r>
        <w:rPr>
          <w:rStyle w:val="20"/>
          <w:rFonts w:hint="eastAsia" w:ascii="仿宋_GB2312" w:hAnsi="楷体" w:eastAsia="仿宋_GB2312"/>
          <w:b w:val="0"/>
          <w:spacing w:val="-4"/>
          <w:sz w:val="28"/>
          <w:szCs w:val="28"/>
        </w:rPr>
        <w:t>按照年初预算对本科室绩效工作进行自查自评，并报上半年工作情况总结，5月和8月对工作情况进行跟踪检查，确保绩效目标如期实现，不断提高财政资金配置和使用效益。</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w:t>
      </w:r>
      <w:r>
        <w:rPr>
          <w:rStyle w:val="20"/>
          <w:rFonts w:ascii="仿宋_GB2312" w:hAnsi="楷体" w:eastAsia="仿宋_GB2312"/>
          <w:b w:val="0"/>
          <w:spacing w:val="-4"/>
          <w:sz w:val="28"/>
          <w:szCs w:val="28"/>
        </w:rPr>
        <w:t>、管理情况</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color w:val="000000" w:themeColor="text1"/>
          <w:spacing w:val="-4"/>
          <w:sz w:val="28"/>
          <w:szCs w:val="28"/>
          <w:lang w:val="en-US" w:eastAsia="zh-CN"/>
          <w14:textFill>
            <w14:solidFill>
              <w14:schemeClr w14:val="tx1"/>
            </w14:solidFill>
          </w14:textFill>
        </w:rPr>
        <w:t>2</w:t>
      </w:r>
      <w:r>
        <w:rPr>
          <w:rStyle w:val="20"/>
          <w:rFonts w:hint="eastAsia" w:ascii="仿宋_GB2312" w:hAnsi="楷体" w:eastAsia="仿宋_GB2312"/>
          <w:b w:val="0"/>
          <w:spacing w:val="-4"/>
          <w:sz w:val="28"/>
          <w:szCs w:val="28"/>
          <w:lang w:val="en-US" w:eastAsia="zh-CN"/>
        </w:rPr>
        <w:t>021年水利局</w:t>
      </w:r>
      <w:r>
        <w:rPr>
          <w:rStyle w:val="20"/>
          <w:rFonts w:hint="eastAsia" w:ascii="仿宋_GB2312" w:hAnsi="楷体" w:eastAsia="仿宋_GB2312"/>
          <w:b w:val="0"/>
          <w:spacing w:val="-4"/>
          <w:sz w:val="28"/>
          <w:szCs w:val="28"/>
        </w:rPr>
        <w:t>实施的</w:t>
      </w:r>
      <w:r>
        <w:rPr>
          <w:rStyle w:val="20"/>
          <w:rFonts w:hint="eastAsia" w:ascii="仿宋_GB2312" w:hAnsi="楷体" w:eastAsia="仿宋_GB2312"/>
          <w:b w:val="0"/>
          <w:spacing w:val="-4"/>
          <w:sz w:val="28"/>
          <w:szCs w:val="28"/>
          <w:lang w:val="en-US" w:eastAsia="zh-CN"/>
        </w:rPr>
        <w:t>4</w:t>
      </w:r>
      <w:r>
        <w:rPr>
          <w:rStyle w:val="20"/>
          <w:rFonts w:hint="eastAsia" w:ascii="仿宋_GB2312" w:hAnsi="楷体" w:eastAsia="仿宋_GB2312"/>
          <w:b w:val="0"/>
          <w:spacing w:val="-4"/>
          <w:sz w:val="28"/>
          <w:szCs w:val="28"/>
        </w:rPr>
        <w:t>个项目，由相关业务处室</w:t>
      </w:r>
      <w:r>
        <w:rPr>
          <w:rStyle w:val="20"/>
          <w:rFonts w:hint="eastAsia" w:ascii="仿宋_GB2312" w:hAnsi="楷体" w:eastAsia="仿宋_GB2312"/>
          <w:b w:val="0"/>
          <w:spacing w:val="-4"/>
          <w:sz w:val="28"/>
          <w:szCs w:val="28"/>
          <w:lang w:val="en-US" w:eastAsia="zh-CN"/>
        </w:rPr>
        <w:t>项目办和质检站</w:t>
      </w:r>
      <w:r>
        <w:rPr>
          <w:rStyle w:val="20"/>
          <w:rFonts w:hint="eastAsia" w:ascii="仿宋_GB2312" w:hAnsi="楷体" w:eastAsia="仿宋_GB2312"/>
          <w:b w:val="0"/>
          <w:spacing w:val="-4"/>
          <w:sz w:val="28"/>
          <w:szCs w:val="28"/>
        </w:rPr>
        <w:t>指派专人进行全过程跟踪管理，</w:t>
      </w:r>
      <w:r>
        <w:rPr>
          <w:rStyle w:val="20"/>
          <w:rFonts w:hint="eastAsia" w:ascii="仿宋_GB2312" w:hAnsi="楷体" w:eastAsia="仿宋_GB2312"/>
          <w:b w:val="0"/>
          <w:spacing w:val="-4"/>
          <w:sz w:val="28"/>
          <w:szCs w:val="28"/>
          <w:lang w:eastAsia="zh-CN"/>
        </w:rPr>
        <w:t>并</w:t>
      </w:r>
      <w:r>
        <w:rPr>
          <w:rStyle w:val="20"/>
          <w:rFonts w:hint="eastAsia" w:ascii="仿宋_GB2312" w:hAnsi="楷体" w:eastAsia="仿宋_GB2312"/>
          <w:b w:val="0"/>
          <w:spacing w:val="-4"/>
          <w:sz w:val="28"/>
          <w:szCs w:val="28"/>
        </w:rPr>
        <w:t>统筹推进项目实施，</w:t>
      </w:r>
      <w:r>
        <w:rPr>
          <w:rStyle w:val="20"/>
          <w:rFonts w:hint="eastAsia" w:ascii="仿宋_GB2312" w:hAnsi="楷体" w:eastAsia="仿宋_GB2312"/>
          <w:b w:val="0"/>
          <w:spacing w:val="-4"/>
          <w:sz w:val="28"/>
          <w:szCs w:val="28"/>
          <w:lang w:eastAsia="zh-CN"/>
        </w:rPr>
        <w:t>由主管项目领导</w:t>
      </w:r>
      <w:r>
        <w:rPr>
          <w:rStyle w:val="20"/>
          <w:rFonts w:hint="eastAsia" w:ascii="仿宋_GB2312" w:hAnsi="楷体" w:eastAsia="仿宋_GB2312"/>
          <w:b w:val="0"/>
          <w:spacing w:val="-4"/>
          <w:sz w:val="28"/>
          <w:szCs w:val="28"/>
        </w:rPr>
        <w:t>不定期对项目进度进行调度，并对项目质量进行控制。</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3</w:t>
      </w:r>
      <w:r>
        <w:rPr>
          <w:rStyle w:val="20"/>
          <w:rFonts w:ascii="仿宋_GB2312" w:hAnsi="楷体" w:eastAsia="仿宋_GB2312"/>
          <w:b w:val="0"/>
          <w:spacing w:val="-4"/>
          <w:sz w:val="28"/>
          <w:szCs w:val="28"/>
        </w:rPr>
        <w:t>、监管情况</w:t>
      </w:r>
    </w:p>
    <w:p>
      <w:pPr>
        <w:spacing w:line="360" w:lineRule="auto"/>
        <w:ind w:firstLine="544" w:firstLineChars="200"/>
        <w:rPr>
          <w:rStyle w:val="20"/>
          <w:rFonts w:hint="eastAsia"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highlight w:val="none"/>
          <w:lang w:val="en-US" w:eastAsia="zh-CN"/>
        </w:rPr>
        <w:t>特克斯县齐勒乌泽克沟齐勒乌泽克镇齐勒乌泽克村至托特库勒村段中小河流治理是由卡哈</w:t>
      </w:r>
      <w:r>
        <w:rPr>
          <w:rStyle w:val="20"/>
          <w:rFonts w:hint="eastAsia" w:ascii="仿宋_GB2312" w:hAnsi="楷体" w:eastAsia="仿宋_GB2312"/>
          <w:b w:val="0"/>
          <w:spacing w:val="-4"/>
          <w:sz w:val="28"/>
          <w:szCs w:val="28"/>
          <w:lang w:val="en-US" w:eastAsia="zh-CN"/>
        </w:rPr>
        <w:t>别克同志项目实施方案、项目预算、项目建设进度、项目成本、项目验收等环节，全过程对项目进行监管，并向水利局主管项目主要领导报告，以推进项目建设和提高项目质量，以发挥资金使用效益。</w:t>
      </w:r>
    </w:p>
    <w:p>
      <w:pPr>
        <w:pStyle w:val="10"/>
        <w:numPr>
          <w:ilvl w:val="0"/>
          <w:numId w:val="0"/>
        </w:numPr>
        <w:spacing w:line="360" w:lineRule="auto"/>
        <w:ind w:left="562" w:leftChars="0"/>
        <w:rPr>
          <w:rStyle w:val="20"/>
          <w:rFonts w:ascii="仿宋" w:hAnsi="仿宋" w:eastAsia="仿宋"/>
          <w:b/>
          <w:bCs/>
        </w:rPr>
      </w:pPr>
      <w:r>
        <w:rPr>
          <w:rStyle w:val="20"/>
          <w:rFonts w:hint="eastAsia" w:ascii="仿宋" w:hAnsi="仿宋" w:eastAsia="仿宋"/>
          <w:b/>
          <w:bCs/>
          <w:lang w:eastAsia="zh-CN"/>
        </w:rPr>
        <w:t>（</w:t>
      </w:r>
      <w:r>
        <w:rPr>
          <w:rStyle w:val="20"/>
          <w:rFonts w:hint="eastAsia" w:ascii="仿宋" w:hAnsi="仿宋" w:eastAsia="仿宋"/>
          <w:b/>
          <w:bCs/>
          <w:lang w:val="en-US" w:eastAsia="zh-CN"/>
        </w:rPr>
        <w:t>四</w:t>
      </w:r>
      <w:r>
        <w:rPr>
          <w:rStyle w:val="20"/>
          <w:rFonts w:hint="eastAsia" w:ascii="仿宋" w:hAnsi="仿宋" w:eastAsia="仿宋"/>
          <w:b/>
          <w:bCs/>
          <w:lang w:eastAsia="zh-CN"/>
        </w:rPr>
        <w:t>）</w:t>
      </w:r>
      <w:r>
        <w:rPr>
          <w:rStyle w:val="20"/>
          <w:rFonts w:hint="eastAsia" w:ascii="仿宋" w:hAnsi="仿宋" w:eastAsia="仿宋"/>
          <w:b/>
          <w:bCs/>
        </w:rPr>
        <w:t>绩效情况分析</w:t>
      </w:r>
    </w:p>
    <w:p>
      <w:pPr>
        <w:spacing w:line="360" w:lineRule="auto"/>
        <w:ind w:firstLine="544" w:firstLineChars="200"/>
        <w:rPr>
          <w:rStyle w:val="20"/>
          <w:rFonts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1</w:t>
      </w:r>
      <w:r>
        <w:rPr>
          <w:rStyle w:val="20"/>
          <w:rFonts w:ascii="仿宋_GB2312" w:hAnsi="楷体" w:eastAsia="仿宋_GB2312"/>
          <w:b w:val="0"/>
          <w:bCs w:val="0"/>
          <w:spacing w:val="-4"/>
          <w:sz w:val="28"/>
          <w:szCs w:val="28"/>
        </w:rPr>
        <w:t>、成本控制情况</w:t>
      </w:r>
    </w:p>
    <w:p>
      <w:pPr>
        <w:ind w:firstLine="544" w:firstLineChars="200"/>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所涉及专项项目均已于专项资金下达后按照资金文件及绩效管理要求设置《项目绩效目标表》</w:t>
      </w:r>
      <w:r>
        <w:rPr>
          <w:rStyle w:val="20"/>
          <w:rFonts w:hint="eastAsia" w:ascii="仿宋_GB2312" w:hAnsi="楷体" w:eastAsia="仿宋_GB2312"/>
          <w:b w:val="0"/>
          <w:spacing w:val="-4"/>
          <w:sz w:val="28"/>
          <w:szCs w:val="28"/>
          <w:highlight w:val="none"/>
        </w:rPr>
        <w:t>。</w:t>
      </w:r>
      <w:r>
        <w:rPr>
          <w:rStyle w:val="20"/>
          <w:rFonts w:hint="eastAsia" w:ascii="仿宋_GB2312" w:hAnsi="楷体" w:eastAsia="仿宋_GB2312"/>
          <w:b w:val="0"/>
          <w:spacing w:val="-4"/>
          <w:sz w:val="28"/>
          <w:szCs w:val="28"/>
          <w:highlight w:val="none"/>
          <w:lang w:val="en-US" w:eastAsia="zh-CN"/>
        </w:rPr>
        <w:t>4</w:t>
      </w:r>
      <w:r>
        <w:rPr>
          <w:rStyle w:val="20"/>
          <w:rFonts w:hint="eastAsia" w:ascii="仿宋_GB2312" w:hAnsi="楷体" w:eastAsia="仿宋_GB2312"/>
          <w:b w:val="0"/>
          <w:spacing w:val="-4"/>
          <w:sz w:val="28"/>
          <w:szCs w:val="28"/>
          <w:highlight w:val="none"/>
        </w:rPr>
        <w:t>个专项项目预算总额为</w:t>
      </w:r>
      <w:r>
        <w:rPr>
          <w:rStyle w:val="20"/>
          <w:rFonts w:hint="eastAsia" w:ascii="仿宋_GB2312" w:hAnsi="楷体" w:eastAsia="仿宋_GB2312"/>
          <w:b w:val="0"/>
          <w:spacing w:val="-4"/>
          <w:sz w:val="28"/>
          <w:szCs w:val="28"/>
          <w:highlight w:val="none"/>
          <w:lang w:val="en-US" w:eastAsia="zh-CN"/>
        </w:rPr>
        <w:t>31.97</w:t>
      </w:r>
      <w:r>
        <w:rPr>
          <w:rStyle w:val="20"/>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20"/>
          <w:rFonts w:hint="eastAsia" w:ascii="仿宋_GB2312" w:hAnsi="楷体" w:eastAsia="仿宋_GB2312"/>
          <w:b w:val="0"/>
          <w:spacing w:val="-4"/>
          <w:sz w:val="28"/>
          <w:szCs w:val="28"/>
          <w:highlight w:val="none"/>
          <w:lang w:val="en-US" w:eastAsia="zh-CN"/>
        </w:rPr>
        <w:t>4</w:t>
      </w:r>
      <w:r>
        <w:rPr>
          <w:rStyle w:val="20"/>
          <w:rFonts w:hint="eastAsia" w:ascii="仿宋_GB2312" w:hAnsi="楷体" w:eastAsia="仿宋_GB2312"/>
          <w:b w:val="0"/>
          <w:spacing w:val="-4"/>
          <w:sz w:val="28"/>
          <w:szCs w:val="28"/>
          <w:highlight w:val="none"/>
        </w:rPr>
        <w:t>个项目总成本为</w:t>
      </w:r>
      <w:r>
        <w:rPr>
          <w:rStyle w:val="20"/>
          <w:rFonts w:hint="eastAsia" w:ascii="仿宋_GB2312" w:hAnsi="楷体" w:eastAsia="仿宋_GB2312"/>
          <w:b w:val="0"/>
          <w:spacing w:val="-4"/>
          <w:sz w:val="28"/>
          <w:szCs w:val="28"/>
          <w:highlight w:val="none"/>
          <w:lang w:val="en-US" w:eastAsia="zh-CN"/>
        </w:rPr>
        <w:t>31.97</w:t>
      </w:r>
      <w:r>
        <w:rPr>
          <w:rStyle w:val="20"/>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20"/>
          <w:rFonts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2</w:t>
      </w:r>
      <w:r>
        <w:rPr>
          <w:rStyle w:val="20"/>
          <w:rFonts w:ascii="仿宋_GB2312" w:hAnsi="楷体" w:eastAsia="仿宋_GB2312"/>
          <w:b w:val="0"/>
          <w:bCs w:val="0"/>
          <w:spacing w:val="-4"/>
          <w:sz w:val="28"/>
          <w:szCs w:val="28"/>
        </w:rPr>
        <w:t>、成本节约情况</w:t>
      </w:r>
    </w:p>
    <w:p>
      <w:pPr>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所涉及专项项目使用资金比专项项目总预算减少</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bookmarkStart w:id="21" w:name="_Hlk96097132"/>
      <w:r>
        <w:rPr>
          <w:rStyle w:val="20"/>
          <w:rFonts w:hint="eastAsia" w:ascii="仿宋_GB2312" w:hAnsi="楷体" w:eastAsia="仿宋_GB2312"/>
          <w:b w:val="0"/>
          <w:spacing w:val="-4"/>
          <w:sz w:val="28"/>
          <w:szCs w:val="28"/>
        </w:rPr>
        <w:t>项目节约率</w:t>
      </w:r>
      <w:bookmarkEnd w:id="21"/>
      <w:r>
        <w:rPr>
          <w:rStyle w:val="20"/>
          <w:rFonts w:hint="eastAsia" w:ascii="仿宋_GB2312" w:hAnsi="楷体" w:eastAsia="仿宋_GB2312"/>
          <w:b w:val="0"/>
          <w:spacing w:val="-4"/>
          <w:sz w:val="28"/>
          <w:szCs w:val="28"/>
        </w:rPr>
        <w:t>为</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w:t>
      </w:r>
    </w:p>
    <w:p>
      <w:pPr>
        <w:pStyle w:val="10"/>
        <w:numPr>
          <w:ilvl w:val="0"/>
          <w:numId w:val="0"/>
        </w:numPr>
        <w:spacing w:line="360" w:lineRule="auto"/>
        <w:ind w:left="562" w:leftChars="0"/>
        <w:rPr>
          <w:rStyle w:val="20"/>
          <w:rFonts w:hint="eastAsia" w:ascii="仿宋" w:hAnsi="仿宋" w:eastAsia="仿宋"/>
          <w:b/>
          <w:bCs/>
        </w:rPr>
      </w:pPr>
      <w:r>
        <w:rPr>
          <w:rStyle w:val="20"/>
          <w:rFonts w:hint="eastAsia" w:ascii="仿宋" w:hAnsi="仿宋" w:eastAsia="仿宋"/>
          <w:b/>
          <w:bCs/>
          <w:lang w:eastAsia="zh-CN"/>
        </w:rPr>
        <w:t>（</w:t>
      </w:r>
      <w:r>
        <w:rPr>
          <w:rStyle w:val="20"/>
          <w:rFonts w:hint="eastAsia" w:ascii="仿宋" w:hAnsi="仿宋" w:eastAsia="仿宋"/>
          <w:b/>
          <w:bCs/>
          <w:lang w:val="en-US" w:eastAsia="zh-CN"/>
        </w:rPr>
        <w:t>五</w:t>
      </w:r>
      <w:r>
        <w:rPr>
          <w:rStyle w:val="20"/>
          <w:rFonts w:hint="eastAsia" w:ascii="仿宋" w:hAnsi="仿宋" w:eastAsia="仿宋"/>
          <w:b/>
          <w:bCs/>
          <w:lang w:eastAsia="zh-CN"/>
        </w:rPr>
        <w:t>）</w:t>
      </w:r>
      <w:r>
        <w:rPr>
          <w:rStyle w:val="20"/>
          <w:rFonts w:hint="eastAsia" w:ascii="仿宋" w:hAnsi="仿宋" w:eastAsia="仿宋"/>
          <w:b/>
          <w:bCs/>
        </w:rPr>
        <w:t>项目效率性分析</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1、实施进度</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rPr>
        <w:t>2021年</w:t>
      </w:r>
      <w:r>
        <w:rPr>
          <w:rStyle w:val="20"/>
          <w:rFonts w:hint="eastAsia" w:ascii="仿宋_GB2312" w:hAnsi="楷体" w:eastAsia="仿宋_GB2312"/>
          <w:b w:val="0"/>
          <w:spacing w:val="-4"/>
          <w:sz w:val="28"/>
          <w:szCs w:val="28"/>
          <w:lang w:eastAsia="zh-CN"/>
        </w:rPr>
        <w:t>水利局</w:t>
      </w:r>
      <w:r>
        <w:rPr>
          <w:rStyle w:val="20"/>
          <w:rFonts w:hint="eastAsia" w:ascii="仿宋_GB2312" w:hAnsi="楷体" w:eastAsia="仿宋_GB2312"/>
          <w:b w:val="0"/>
          <w:spacing w:val="-4"/>
          <w:sz w:val="28"/>
          <w:szCs w:val="28"/>
        </w:rPr>
        <w:t>共涉及专项项目</w:t>
      </w:r>
      <w:r>
        <w:rPr>
          <w:rStyle w:val="20"/>
          <w:rFonts w:hint="eastAsia" w:ascii="仿宋_GB2312" w:hAnsi="楷体" w:eastAsia="仿宋_GB2312"/>
          <w:b w:val="0"/>
          <w:spacing w:val="-4"/>
          <w:sz w:val="28"/>
          <w:szCs w:val="28"/>
          <w:lang w:val="en-US" w:eastAsia="zh-CN"/>
        </w:rPr>
        <w:t>4</w:t>
      </w:r>
      <w:r>
        <w:rPr>
          <w:rStyle w:val="20"/>
          <w:rFonts w:hint="eastAsia" w:ascii="仿宋_GB2312" w:hAnsi="楷体" w:eastAsia="仿宋_GB2312"/>
          <w:b w:val="0"/>
          <w:spacing w:val="-4"/>
          <w:sz w:val="28"/>
          <w:szCs w:val="28"/>
        </w:rPr>
        <w:t>个，截止到202</w:t>
      </w:r>
      <w:r>
        <w:rPr>
          <w:rStyle w:val="20"/>
          <w:rFonts w:hint="eastAsia" w:ascii="仿宋_GB2312" w:hAnsi="楷体" w:eastAsia="仿宋_GB2312"/>
          <w:b w:val="0"/>
          <w:spacing w:val="-4"/>
          <w:sz w:val="28"/>
          <w:szCs w:val="28"/>
          <w:lang w:val="en-US" w:eastAsia="zh-CN"/>
        </w:rPr>
        <w:t>1</w:t>
      </w:r>
      <w:r>
        <w:rPr>
          <w:rStyle w:val="20"/>
          <w:rFonts w:hint="eastAsia" w:ascii="仿宋_GB2312" w:hAnsi="楷体" w:eastAsia="仿宋_GB2312"/>
          <w:b w:val="0"/>
          <w:spacing w:val="-4"/>
          <w:sz w:val="28"/>
          <w:szCs w:val="28"/>
        </w:rPr>
        <w:t>年底，通过专项项目实施过程中的有效监督，我单位按预期完成了</w:t>
      </w:r>
      <w:r>
        <w:rPr>
          <w:rStyle w:val="20"/>
          <w:rFonts w:hint="eastAsia" w:ascii="仿宋_GB2312" w:hAnsi="楷体" w:eastAsia="仿宋_GB2312"/>
          <w:b w:val="0"/>
          <w:spacing w:val="-4"/>
          <w:sz w:val="28"/>
          <w:szCs w:val="28"/>
          <w:lang w:val="en-US" w:eastAsia="zh-CN"/>
        </w:rPr>
        <w:t>4</w:t>
      </w:r>
      <w:r>
        <w:rPr>
          <w:rStyle w:val="20"/>
          <w:rFonts w:hint="eastAsia" w:ascii="仿宋_GB2312" w:hAnsi="楷体" w:eastAsia="仿宋_GB2312"/>
          <w:b w:val="0"/>
          <w:spacing w:val="-4"/>
          <w:sz w:val="28"/>
          <w:szCs w:val="28"/>
        </w:rPr>
        <w:t>个专项的各项专项任务，项目总体完成率为</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2、完成质量</w:t>
      </w:r>
    </w:p>
    <w:p>
      <w:pPr>
        <w:spacing w:line="360" w:lineRule="auto"/>
        <w:ind w:firstLine="544" w:firstLineChars="200"/>
        <w:rPr>
          <w:rStyle w:val="20"/>
          <w:rFonts w:asciiTheme="minorEastAsia" w:hAnsiTheme="minorEastAsia"/>
          <w:bCs w:val="0"/>
          <w:color w:val="auto"/>
          <w:spacing w:val="-4"/>
          <w:sz w:val="28"/>
          <w:szCs w:val="28"/>
          <w:highlight w:val="none"/>
        </w:rPr>
      </w:pPr>
      <w:bookmarkStart w:id="22" w:name="_Hlk96100380"/>
      <w:r>
        <w:rPr>
          <w:rStyle w:val="20"/>
          <w:rFonts w:hint="eastAsia" w:ascii="仿宋_GB2312" w:hAnsi="楷体" w:eastAsia="仿宋_GB2312"/>
          <w:b w:val="0"/>
          <w:color w:val="auto"/>
          <w:spacing w:val="-4"/>
          <w:sz w:val="28"/>
          <w:szCs w:val="28"/>
          <w:highlight w:val="none"/>
          <w:lang w:val="en-US" w:eastAsia="zh-CN"/>
        </w:rPr>
        <w:t>4</w:t>
      </w:r>
      <w:r>
        <w:rPr>
          <w:rStyle w:val="20"/>
          <w:rFonts w:hint="eastAsia" w:ascii="仿宋_GB2312" w:hAnsi="楷体" w:eastAsia="仿宋_GB2312"/>
          <w:b w:val="0"/>
          <w:color w:val="auto"/>
          <w:spacing w:val="-4"/>
          <w:sz w:val="28"/>
          <w:szCs w:val="28"/>
          <w:highlight w:val="none"/>
        </w:rPr>
        <w:t>个专项项目完成质量情况如下：</w:t>
      </w:r>
      <w:bookmarkEnd w:id="22"/>
    </w:p>
    <w:p>
      <w:pPr>
        <w:numPr>
          <w:ilvl w:val="0"/>
          <w:numId w:val="5"/>
        </w:numPr>
        <w:spacing w:line="360" w:lineRule="auto"/>
        <w:ind w:firstLine="492" w:firstLineChars="181"/>
        <w:rPr>
          <w:rStyle w:val="20"/>
          <w:rFonts w:hint="eastAsia" w:ascii="仿宋_GB2312" w:hAnsi="楷体" w:eastAsia="仿宋_GB2312"/>
          <w:b w:val="0"/>
          <w:color w:val="auto"/>
          <w:spacing w:val="-4"/>
          <w:sz w:val="28"/>
          <w:szCs w:val="28"/>
          <w:highlight w:val="none"/>
          <w:lang w:val="en-US" w:eastAsia="zh-CN"/>
        </w:rPr>
      </w:pPr>
      <w:r>
        <w:rPr>
          <w:rStyle w:val="20"/>
          <w:rFonts w:hint="eastAsia" w:ascii="仿宋_GB2312" w:hAnsi="楷体" w:eastAsia="仿宋_GB2312"/>
          <w:b w:val="0"/>
          <w:color w:val="auto"/>
          <w:spacing w:val="-4"/>
          <w:sz w:val="28"/>
          <w:szCs w:val="28"/>
          <w:highlight w:val="none"/>
          <w:lang w:val="en-US" w:eastAsia="zh-CN"/>
        </w:rPr>
        <w:t>乔镇莫因桌勒村最后一公里项目20万元，新建700米的防渗斗渠1个涵洞、5个分水闸。</w:t>
      </w:r>
    </w:p>
    <w:p>
      <w:pPr>
        <w:numPr>
          <w:ilvl w:val="0"/>
          <w:numId w:val="5"/>
        </w:numPr>
        <w:spacing w:line="360" w:lineRule="auto"/>
        <w:ind w:left="0" w:leftChars="0" w:firstLine="492" w:firstLineChars="181"/>
        <w:rPr>
          <w:rStyle w:val="20"/>
          <w:rFonts w:hint="eastAsia" w:ascii="仿宋_GB2312" w:hAnsi="楷体" w:eastAsia="仿宋_GB2312"/>
          <w:b w:val="0"/>
          <w:color w:val="auto"/>
          <w:spacing w:val="-4"/>
          <w:sz w:val="28"/>
          <w:szCs w:val="28"/>
          <w:highlight w:val="none"/>
          <w:lang w:val="en-US" w:eastAsia="zh-CN"/>
        </w:rPr>
      </w:pPr>
      <w:r>
        <w:rPr>
          <w:rStyle w:val="20"/>
          <w:rFonts w:hint="eastAsia" w:ascii="仿宋_GB2312" w:hAnsi="楷体" w:eastAsia="仿宋_GB2312"/>
          <w:b w:val="0"/>
          <w:color w:val="auto"/>
          <w:spacing w:val="-4"/>
          <w:sz w:val="28"/>
          <w:szCs w:val="28"/>
          <w:highlight w:val="none"/>
          <w:lang w:val="en-US" w:eastAsia="zh-CN"/>
        </w:rPr>
        <w:t>四乡土地熟化项目60万元，改善土地耕作能力753亩，拉运肥料13045方，输通引水渠1.5公里。</w:t>
      </w:r>
    </w:p>
    <w:p>
      <w:pPr>
        <w:numPr>
          <w:ilvl w:val="0"/>
          <w:numId w:val="5"/>
        </w:numPr>
        <w:spacing w:line="360" w:lineRule="auto"/>
        <w:ind w:left="0" w:leftChars="0" w:firstLine="492" w:firstLineChars="181"/>
        <w:rPr>
          <w:rStyle w:val="20"/>
          <w:rFonts w:hint="eastAsia" w:ascii="仿宋_GB2312" w:hAnsi="楷体" w:eastAsia="仿宋_GB2312"/>
          <w:b w:val="0"/>
          <w:color w:val="auto"/>
          <w:spacing w:val="-4"/>
          <w:sz w:val="28"/>
          <w:szCs w:val="28"/>
          <w:highlight w:val="none"/>
          <w:lang w:val="en-US" w:eastAsia="zh-CN"/>
        </w:rPr>
      </w:pPr>
      <w:r>
        <w:rPr>
          <w:rStyle w:val="20"/>
          <w:rFonts w:hint="eastAsia" w:ascii="仿宋_GB2312" w:hAnsi="楷体" w:eastAsia="仿宋_GB2312"/>
          <w:b w:val="0"/>
          <w:color w:val="auto"/>
          <w:spacing w:val="-4"/>
          <w:sz w:val="28"/>
          <w:szCs w:val="28"/>
          <w:highlight w:val="none"/>
          <w:lang w:val="en-US" w:eastAsia="zh-CN"/>
        </w:rPr>
        <w:t>霍斯库勒村引水渠47万元，新建U型防渗渠2.3公里，渡槽1座。</w:t>
      </w:r>
    </w:p>
    <w:p>
      <w:pPr>
        <w:numPr>
          <w:ilvl w:val="0"/>
          <w:numId w:val="5"/>
        </w:numPr>
        <w:spacing w:line="360" w:lineRule="auto"/>
        <w:ind w:left="0" w:leftChars="0" w:firstLine="492" w:firstLineChars="181"/>
        <w:rPr>
          <w:rStyle w:val="20"/>
          <w:rFonts w:asciiTheme="minorEastAsia" w:hAnsiTheme="minorEastAsia"/>
          <w:bCs w:val="0"/>
          <w:color w:val="auto"/>
          <w:spacing w:val="-4"/>
          <w:sz w:val="28"/>
          <w:szCs w:val="28"/>
          <w:highlight w:val="none"/>
        </w:rPr>
      </w:pPr>
      <w:r>
        <w:rPr>
          <w:rStyle w:val="20"/>
          <w:rFonts w:hint="eastAsia" w:ascii="仿宋_GB2312" w:hAnsi="楷体" w:eastAsia="仿宋_GB2312"/>
          <w:b w:val="0"/>
          <w:color w:val="auto"/>
          <w:spacing w:val="-4"/>
          <w:sz w:val="28"/>
          <w:szCs w:val="28"/>
          <w:highlight w:val="none"/>
          <w:lang w:val="en-US" w:eastAsia="zh-CN"/>
        </w:rPr>
        <w:t>库克苏乡旅游联合体道路工程208万元，新建1.5公里的柏油路，500米排水渠。</w:t>
      </w:r>
    </w:p>
    <w:p>
      <w:pPr>
        <w:pStyle w:val="10"/>
        <w:numPr>
          <w:ilvl w:val="0"/>
          <w:numId w:val="0"/>
        </w:numPr>
        <w:spacing w:line="360" w:lineRule="auto"/>
        <w:ind w:firstLine="562" w:firstLineChars="200"/>
        <w:rPr>
          <w:rStyle w:val="20"/>
          <w:rFonts w:ascii="仿宋" w:hAnsi="仿宋" w:eastAsia="仿宋"/>
          <w:b/>
          <w:bCs/>
        </w:rPr>
      </w:pPr>
      <w:r>
        <w:rPr>
          <w:rStyle w:val="20"/>
          <w:rFonts w:hint="eastAsia" w:ascii="仿宋" w:hAnsi="仿宋" w:eastAsia="仿宋"/>
          <w:b/>
          <w:bCs/>
          <w:lang w:eastAsia="zh-CN"/>
        </w:rPr>
        <w:t>（</w:t>
      </w:r>
      <w:r>
        <w:rPr>
          <w:rStyle w:val="20"/>
          <w:rFonts w:hint="eastAsia" w:ascii="仿宋" w:hAnsi="仿宋" w:eastAsia="仿宋"/>
          <w:b/>
          <w:bCs/>
          <w:lang w:val="en-US" w:eastAsia="zh-CN"/>
        </w:rPr>
        <w:t>六</w:t>
      </w:r>
      <w:r>
        <w:rPr>
          <w:rStyle w:val="20"/>
          <w:rFonts w:hint="eastAsia" w:ascii="仿宋" w:hAnsi="仿宋" w:eastAsia="仿宋"/>
          <w:b/>
          <w:bCs/>
          <w:lang w:eastAsia="zh-CN"/>
        </w:rPr>
        <w:t>）</w:t>
      </w:r>
      <w:r>
        <w:rPr>
          <w:rStyle w:val="20"/>
          <w:rFonts w:hint="eastAsia" w:ascii="仿宋" w:hAnsi="仿宋" w:eastAsia="仿宋"/>
          <w:b/>
          <w:bCs/>
        </w:rPr>
        <w:t>项目效益性分析</w:t>
      </w:r>
    </w:p>
    <w:p>
      <w:pPr>
        <w:ind w:firstLine="544" w:firstLineChars="200"/>
        <w:rPr>
          <w:rStyle w:val="20"/>
          <w:rFonts w:ascii="仿宋_GB2312" w:hAnsi="楷体" w:eastAsia="仿宋_GB2312"/>
          <w:b w:val="0"/>
          <w:bCs w:val="0"/>
          <w:spacing w:val="-4"/>
          <w:sz w:val="28"/>
          <w:szCs w:val="28"/>
        </w:rPr>
      </w:pPr>
      <w:bookmarkStart w:id="23" w:name="_Toc70450310"/>
      <w:r>
        <w:rPr>
          <w:rStyle w:val="20"/>
          <w:rFonts w:hint="eastAsia" w:ascii="仿宋_GB2312" w:hAnsi="楷体" w:eastAsia="仿宋_GB2312"/>
          <w:b w:val="0"/>
          <w:bCs w:val="0"/>
          <w:spacing w:val="-4"/>
          <w:sz w:val="28"/>
          <w:szCs w:val="28"/>
          <w:lang w:val="en-US" w:eastAsia="zh-CN"/>
        </w:rPr>
        <w:t>4</w:t>
      </w:r>
      <w:r>
        <w:rPr>
          <w:rStyle w:val="20"/>
          <w:rFonts w:hint="eastAsia" w:ascii="仿宋_GB2312" w:hAnsi="楷体" w:eastAsia="仿宋_GB2312"/>
          <w:b w:val="0"/>
          <w:bCs w:val="0"/>
          <w:spacing w:val="-4"/>
          <w:sz w:val="28"/>
          <w:szCs w:val="28"/>
        </w:rPr>
        <w:t>个专项项目预期目标完成程度、实施对经济和社会的影响如下：</w:t>
      </w:r>
    </w:p>
    <w:p>
      <w:pPr>
        <w:numPr>
          <w:ilvl w:val="0"/>
          <w:numId w:val="0"/>
        </w:numPr>
        <w:spacing w:line="360" w:lineRule="auto"/>
        <w:ind w:firstLine="544" w:firstLineChars="200"/>
        <w:rPr>
          <w:rStyle w:val="20"/>
          <w:rFonts w:hint="eastAsia"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lang w:val="en-US" w:eastAsia="zh-CN"/>
        </w:rPr>
        <w:t>1、乔镇莫因桌勒村最后一公里项目20万元，新建700米的防渗斗渠1个涵洞、5个分水闸。</w:t>
      </w:r>
    </w:p>
    <w:p>
      <w:pPr>
        <w:numPr>
          <w:ilvl w:val="0"/>
          <w:numId w:val="0"/>
        </w:numPr>
        <w:spacing w:line="240" w:lineRule="auto"/>
        <w:ind w:left="0" w:leftChars="0" w:firstLine="544" w:firstLineChars="200"/>
        <w:rPr>
          <w:rStyle w:val="20"/>
          <w:rFonts w:hint="eastAsia"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lang w:val="en-US" w:eastAsia="zh-CN"/>
        </w:rPr>
        <w:t>2、四乡土地熟化项目60万元，改善土地耕作能力753亩，拉运肥料13045方，输通引水渠1.5公里。</w:t>
      </w:r>
    </w:p>
    <w:p>
      <w:pPr>
        <w:numPr>
          <w:ilvl w:val="0"/>
          <w:numId w:val="0"/>
        </w:numPr>
        <w:spacing w:line="240" w:lineRule="auto"/>
        <w:ind w:left="0" w:leftChars="0" w:firstLine="544" w:firstLineChars="200"/>
        <w:rPr>
          <w:rStyle w:val="20"/>
          <w:rFonts w:hint="eastAsia"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lang w:val="en-US" w:eastAsia="zh-CN"/>
        </w:rPr>
        <w:t>3、霍斯库勒村引水渠47万元，新建U型防渗渠2.3公里，渡槽1座。</w:t>
      </w:r>
    </w:p>
    <w:p>
      <w:pPr>
        <w:numPr>
          <w:ilvl w:val="0"/>
          <w:numId w:val="0"/>
        </w:numPr>
        <w:spacing w:line="240" w:lineRule="auto"/>
        <w:ind w:left="0" w:leftChars="0" w:firstLine="544" w:firstLineChars="200"/>
        <w:rPr>
          <w:rStyle w:val="20"/>
          <w:rFonts w:hint="eastAsia"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lang w:val="en-US" w:eastAsia="zh-CN"/>
        </w:rPr>
        <w:t>4、库克苏乡旅游联合体道路工程208万元，新建1.5公里的柏油路，500米排水渠。</w:t>
      </w:r>
    </w:p>
    <w:p>
      <w:pPr>
        <w:pStyle w:val="8"/>
        <w:spacing w:line="360" w:lineRule="auto"/>
        <w:ind w:firstLine="361" w:firstLineChars="100"/>
        <w:rPr>
          <w:rFonts w:ascii="仿宋" w:hAnsi="仿宋" w:eastAsia="仿宋"/>
          <w:sz w:val="36"/>
          <w:szCs w:val="36"/>
          <w:lang w:bidi="ar"/>
        </w:rPr>
      </w:pPr>
      <w:r>
        <w:rPr>
          <w:rFonts w:hint="eastAsia" w:ascii="仿宋" w:hAnsi="仿宋" w:eastAsia="仿宋"/>
          <w:sz w:val="36"/>
          <w:szCs w:val="36"/>
          <w:lang w:bidi="ar"/>
        </w:rPr>
        <w:t>四、资产管理情况</w:t>
      </w:r>
      <w:bookmarkEnd w:id="23"/>
    </w:p>
    <w:p>
      <w:pPr>
        <w:pStyle w:val="9"/>
        <w:spacing w:line="360" w:lineRule="auto"/>
        <w:rPr>
          <w:rStyle w:val="20"/>
          <w:rFonts w:ascii="仿宋" w:hAnsi="仿宋" w:eastAsia="仿宋"/>
          <w:b/>
          <w:bCs/>
        </w:rPr>
      </w:pPr>
      <w:bookmarkStart w:id="24" w:name="_Toc70450311"/>
      <w:r>
        <w:rPr>
          <w:rStyle w:val="20"/>
          <w:rFonts w:hint="eastAsia" w:ascii="仿宋" w:hAnsi="仿宋" w:eastAsia="仿宋"/>
          <w:b/>
          <w:bCs/>
        </w:rPr>
        <w:t>（一）资产配置情况</w:t>
      </w:r>
      <w:bookmarkEnd w:id="24"/>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202</w:t>
      </w: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rPr>
        <w:t>年</w:t>
      </w:r>
      <w:r>
        <w:rPr>
          <w:rStyle w:val="20"/>
          <w:rFonts w:hint="eastAsia" w:ascii="仿宋_GB2312" w:hAnsi="宋体" w:eastAsia="仿宋_GB2312"/>
          <w:b w:val="0"/>
          <w:bCs w:val="0"/>
          <w:spacing w:val="-4"/>
          <w:sz w:val="28"/>
          <w:szCs w:val="28"/>
          <w:lang w:eastAsia="zh-CN"/>
        </w:rPr>
        <w:t>水利局</w:t>
      </w:r>
      <w:r>
        <w:rPr>
          <w:rStyle w:val="20"/>
          <w:rFonts w:hint="eastAsia" w:ascii="仿宋_GB2312" w:hAnsi="宋体" w:eastAsia="仿宋_GB2312"/>
          <w:b w:val="0"/>
          <w:bCs w:val="0"/>
          <w:spacing w:val="-4"/>
          <w:sz w:val="28"/>
          <w:szCs w:val="28"/>
        </w:rPr>
        <w:t>资产总额</w:t>
      </w:r>
      <w:r>
        <w:rPr>
          <w:rStyle w:val="20"/>
          <w:rFonts w:hint="eastAsia" w:ascii="仿宋_GB2312" w:hAnsi="宋体" w:eastAsia="仿宋_GB2312"/>
          <w:b w:val="0"/>
          <w:bCs w:val="0"/>
          <w:spacing w:val="-4"/>
          <w:sz w:val="28"/>
          <w:szCs w:val="28"/>
          <w:lang w:val="en-US" w:eastAsia="zh-CN"/>
        </w:rPr>
        <w:t>191.96</w:t>
      </w:r>
      <w:r>
        <w:rPr>
          <w:rStyle w:val="20"/>
          <w:rFonts w:hint="eastAsia" w:ascii="仿宋_GB2312" w:hAnsi="宋体" w:eastAsia="仿宋_GB2312"/>
          <w:b w:val="0"/>
          <w:bCs w:val="0"/>
          <w:spacing w:val="-4"/>
          <w:sz w:val="28"/>
          <w:szCs w:val="28"/>
        </w:rPr>
        <w:t>万元，其中流动资产</w:t>
      </w:r>
      <w:r>
        <w:rPr>
          <w:rStyle w:val="20"/>
          <w:rFonts w:hint="eastAsia" w:ascii="仿宋_GB2312" w:hAnsi="宋体" w:eastAsia="仿宋_GB2312"/>
          <w:b w:val="0"/>
          <w:bCs w:val="0"/>
          <w:spacing w:val="-4"/>
          <w:sz w:val="28"/>
          <w:szCs w:val="28"/>
          <w:lang w:val="en-US" w:eastAsia="zh-CN"/>
        </w:rPr>
        <w:t>0</w:t>
      </w:r>
      <w:r>
        <w:rPr>
          <w:rStyle w:val="20"/>
          <w:rFonts w:hint="eastAsia" w:ascii="仿宋_GB2312" w:hAnsi="宋体" w:eastAsia="仿宋_GB2312"/>
          <w:b w:val="0"/>
          <w:bCs w:val="0"/>
          <w:spacing w:val="-4"/>
          <w:sz w:val="28"/>
          <w:szCs w:val="28"/>
        </w:rPr>
        <w:t>万元，固定资产净值</w:t>
      </w:r>
      <w:r>
        <w:rPr>
          <w:rStyle w:val="20"/>
          <w:rFonts w:hint="eastAsia" w:ascii="仿宋_GB2312" w:hAnsi="宋体" w:eastAsia="仿宋_GB2312"/>
          <w:b w:val="0"/>
          <w:bCs w:val="0"/>
          <w:spacing w:val="-4"/>
          <w:sz w:val="28"/>
          <w:szCs w:val="28"/>
          <w:lang w:val="en-US" w:eastAsia="zh-CN"/>
        </w:rPr>
        <w:t>191.96</w:t>
      </w:r>
      <w:r>
        <w:rPr>
          <w:rStyle w:val="20"/>
          <w:rFonts w:hint="eastAsia" w:ascii="仿宋_GB2312" w:hAnsi="宋体" w:eastAsia="仿宋_GB2312"/>
          <w:b w:val="0"/>
          <w:bCs w:val="0"/>
          <w:spacing w:val="-4"/>
          <w:sz w:val="28"/>
          <w:szCs w:val="28"/>
        </w:rPr>
        <w:t>万元（其中：土地、房屋及构筑物</w:t>
      </w:r>
      <w:r>
        <w:rPr>
          <w:rStyle w:val="20"/>
          <w:rFonts w:hint="eastAsia" w:ascii="仿宋_GB2312" w:hAnsi="宋体" w:eastAsia="仿宋_GB2312"/>
          <w:b w:val="0"/>
          <w:bCs w:val="0"/>
          <w:spacing w:val="-4"/>
          <w:sz w:val="28"/>
          <w:szCs w:val="28"/>
          <w:lang w:val="en-US" w:eastAsia="zh-CN"/>
        </w:rPr>
        <w:t>115</w:t>
      </w:r>
      <w:r>
        <w:rPr>
          <w:rStyle w:val="20"/>
          <w:rFonts w:hint="eastAsia" w:ascii="仿宋_GB2312" w:hAnsi="宋体" w:eastAsia="仿宋_GB2312"/>
          <w:b w:val="0"/>
          <w:bCs w:val="0"/>
          <w:spacing w:val="-4"/>
          <w:sz w:val="28"/>
          <w:szCs w:val="28"/>
        </w:rPr>
        <w:t>万元，占固定资产净值的</w:t>
      </w:r>
      <w:r>
        <w:rPr>
          <w:rStyle w:val="20"/>
          <w:rFonts w:hint="eastAsia" w:ascii="仿宋_GB2312" w:hAnsi="宋体" w:eastAsia="仿宋_GB2312"/>
          <w:b w:val="0"/>
          <w:bCs w:val="0"/>
          <w:spacing w:val="-4"/>
          <w:sz w:val="28"/>
          <w:szCs w:val="28"/>
          <w:lang w:val="en-US" w:eastAsia="zh-CN"/>
        </w:rPr>
        <w:t>60</w:t>
      </w:r>
      <w:r>
        <w:rPr>
          <w:rStyle w:val="20"/>
          <w:rFonts w:hint="eastAsia" w:ascii="仿宋_GB2312" w:hAnsi="宋体" w:eastAsia="仿宋_GB2312"/>
          <w:b w:val="0"/>
          <w:bCs w:val="0"/>
          <w:spacing w:val="-4"/>
          <w:sz w:val="28"/>
          <w:szCs w:val="28"/>
        </w:rPr>
        <w:t>%；通用设备</w:t>
      </w:r>
      <w:r>
        <w:rPr>
          <w:rStyle w:val="20"/>
          <w:rFonts w:hint="eastAsia" w:ascii="仿宋_GB2312" w:hAnsi="宋体" w:eastAsia="仿宋_GB2312"/>
          <w:b w:val="0"/>
          <w:bCs w:val="0"/>
          <w:spacing w:val="-4"/>
          <w:sz w:val="28"/>
          <w:szCs w:val="28"/>
          <w:lang w:val="en-US" w:eastAsia="zh-CN"/>
        </w:rPr>
        <w:t>76.96</w:t>
      </w:r>
      <w:r>
        <w:rPr>
          <w:rStyle w:val="20"/>
          <w:rFonts w:hint="eastAsia" w:ascii="仿宋_GB2312" w:hAnsi="宋体" w:eastAsia="仿宋_GB2312"/>
          <w:b w:val="0"/>
          <w:bCs w:val="0"/>
          <w:spacing w:val="-4"/>
          <w:sz w:val="28"/>
          <w:szCs w:val="28"/>
        </w:rPr>
        <w:t>万元，占固定资产净值的</w:t>
      </w:r>
      <w:r>
        <w:rPr>
          <w:rStyle w:val="20"/>
          <w:rFonts w:hint="eastAsia" w:ascii="仿宋_GB2312" w:hAnsi="宋体" w:eastAsia="仿宋_GB2312"/>
          <w:b w:val="0"/>
          <w:bCs w:val="0"/>
          <w:spacing w:val="-4"/>
          <w:sz w:val="28"/>
          <w:szCs w:val="28"/>
          <w:lang w:val="en-US" w:eastAsia="zh-CN"/>
        </w:rPr>
        <w:t>40</w:t>
      </w:r>
      <w:r>
        <w:rPr>
          <w:rStyle w:val="20"/>
          <w:rFonts w:hint="eastAsia" w:ascii="仿宋_GB2312" w:hAnsi="宋体" w:eastAsia="仿宋_GB2312"/>
          <w:b w:val="0"/>
          <w:bCs w:val="0"/>
          <w:spacing w:val="-4"/>
          <w:sz w:val="28"/>
          <w:szCs w:val="28"/>
        </w:rPr>
        <w:t>%。</w:t>
      </w:r>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本年度流动资产</w:t>
      </w:r>
      <w:r>
        <w:rPr>
          <w:rStyle w:val="20"/>
          <w:rFonts w:hint="eastAsia" w:ascii="仿宋_GB2312" w:hAnsi="宋体" w:eastAsia="仿宋_GB2312"/>
          <w:b w:val="0"/>
          <w:bCs w:val="0"/>
          <w:spacing w:val="-4"/>
          <w:sz w:val="28"/>
          <w:szCs w:val="28"/>
          <w:lang w:val="en-US" w:eastAsia="zh-CN"/>
        </w:rPr>
        <w:t>0</w:t>
      </w:r>
      <w:r>
        <w:rPr>
          <w:rStyle w:val="20"/>
          <w:rFonts w:hint="eastAsia" w:ascii="仿宋_GB2312" w:hAnsi="宋体" w:eastAsia="仿宋_GB2312"/>
          <w:b w:val="0"/>
          <w:bCs w:val="0"/>
          <w:spacing w:val="-4"/>
          <w:sz w:val="28"/>
          <w:szCs w:val="28"/>
        </w:rPr>
        <w:t>万元，</w:t>
      </w:r>
      <w:r>
        <w:rPr>
          <w:rStyle w:val="20"/>
          <w:rFonts w:hint="eastAsia" w:ascii="仿宋_GB2312" w:hAnsi="宋体" w:eastAsia="仿宋_GB2312"/>
          <w:b w:val="0"/>
          <w:bCs w:val="0"/>
          <w:spacing w:val="-4"/>
          <w:sz w:val="28"/>
          <w:szCs w:val="28"/>
          <w:lang w:val="en-US" w:eastAsia="zh-CN"/>
        </w:rPr>
        <w:t>与</w:t>
      </w:r>
      <w:r>
        <w:rPr>
          <w:rStyle w:val="20"/>
          <w:rFonts w:hint="eastAsia" w:ascii="仿宋_GB2312" w:hAnsi="宋体" w:eastAsia="仿宋_GB2312"/>
          <w:b w:val="0"/>
          <w:bCs w:val="0"/>
          <w:spacing w:val="-4"/>
          <w:sz w:val="28"/>
          <w:szCs w:val="28"/>
        </w:rPr>
        <w:t>上年</w:t>
      </w:r>
      <w:r>
        <w:rPr>
          <w:rStyle w:val="20"/>
          <w:rFonts w:hint="eastAsia" w:ascii="仿宋_GB2312" w:hAnsi="宋体" w:eastAsia="仿宋_GB2312"/>
          <w:b w:val="0"/>
          <w:bCs w:val="0"/>
          <w:spacing w:val="-4"/>
          <w:sz w:val="28"/>
          <w:szCs w:val="28"/>
          <w:lang w:eastAsia="zh-CN"/>
        </w:rPr>
        <w:t>持平</w:t>
      </w:r>
      <w:r>
        <w:rPr>
          <w:rStyle w:val="20"/>
          <w:rFonts w:hint="eastAsia" w:ascii="仿宋_GB2312" w:hAnsi="宋体" w:eastAsia="仿宋_GB2312"/>
          <w:b w:val="0"/>
          <w:bCs w:val="0"/>
          <w:spacing w:val="-4"/>
          <w:sz w:val="28"/>
          <w:szCs w:val="28"/>
        </w:rPr>
        <w:t>，原因是：</w:t>
      </w:r>
      <w:r>
        <w:rPr>
          <w:rStyle w:val="20"/>
          <w:rFonts w:hint="eastAsia" w:ascii="仿宋_GB2312" w:hAnsi="宋体" w:eastAsia="仿宋_GB2312"/>
          <w:b w:val="0"/>
          <w:bCs w:val="0"/>
          <w:spacing w:val="-4"/>
          <w:sz w:val="28"/>
          <w:szCs w:val="28"/>
          <w:lang w:eastAsia="zh-CN"/>
        </w:rPr>
        <w:t>无变动</w:t>
      </w:r>
      <w:r>
        <w:rPr>
          <w:rStyle w:val="20"/>
          <w:rFonts w:hint="eastAsia" w:ascii="仿宋_GB2312" w:hAnsi="宋体" w:eastAsia="仿宋_GB2312"/>
          <w:b w:val="0"/>
          <w:bCs w:val="0"/>
          <w:spacing w:val="-4"/>
          <w:sz w:val="28"/>
          <w:szCs w:val="28"/>
        </w:rPr>
        <w:t>。</w:t>
      </w:r>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本年度固定资产</w:t>
      </w:r>
      <w:r>
        <w:rPr>
          <w:rStyle w:val="20"/>
          <w:rFonts w:hint="eastAsia" w:ascii="仿宋_GB2312" w:hAnsi="宋体" w:eastAsia="仿宋_GB2312"/>
          <w:b w:val="0"/>
          <w:bCs w:val="0"/>
          <w:spacing w:val="-4"/>
          <w:sz w:val="28"/>
          <w:szCs w:val="28"/>
          <w:lang w:val="en-US" w:eastAsia="zh-CN"/>
        </w:rPr>
        <w:t>191.96</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万元，比上年</w:t>
      </w:r>
      <w:r>
        <w:rPr>
          <w:rStyle w:val="20"/>
          <w:rFonts w:hint="eastAsia" w:ascii="仿宋_GB2312" w:hAnsi="宋体" w:eastAsia="仿宋_GB2312"/>
          <w:b w:val="0"/>
          <w:bCs w:val="0"/>
          <w:spacing w:val="-4"/>
          <w:sz w:val="28"/>
          <w:szCs w:val="28"/>
          <w:lang w:eastAsia="zh-CN"/>
        </w:rPr>
        <w:t>持平</w:t>
      </w:r>
      <w:r>
        <w:rPr>
          <w:rStyle w:val="20"/>
          <w:rFonts w:hint="eastAsia" w:ascii="仿宋_GB2312" w:hAnsi="宋体" w:eastAsia="仿宋_GB2312"/>
          <w:b w:val="0"/>
          <w:bCs w:val="0"/>
          <w:spacing w:val="-4"/>
          <w:sz w:val="28"/>
          <w:szCs w:val="28"/>
        </w:rPr>
        <w:t>，原因是：</w:t>
      </w:r>
      <w:r>
        <w:rPr>
          <w:rStyle w:val="20"/>
          <w:rFonts w:hint="eastAsia" w:ascii="仿宋_GB2312" w:hAnsi="宋体" w:eastAsia="仿宋_GB2312"/>
          <w:b w:val="0"/>
          <w:bCs w:val="0"/>
          <w:spacing w:val="-4"/>
          <w:sz w:val="28"/>
          <w:szCs w:val="28"/>
          <w:lang w:eastAsia="zh-CN"/>
        </w:rPr>
        <w:t>无变动</w:t>
      </w:r>
      <w:r>
        <w:rPr>
          <w:rStyle w:val="20"/>
          <w:rFonts w:hint="eastAsia" w:ascii="仿宋_GB2312" w:hAnsi="宋体" w:eastAsia="仿宋_GB2312"/>
          <w:b w:val="0"/>
          <w:bCs w:val="0"/>
          <w:spacing w:val="-4"/>
          <w:sz w:val="28"/>
          <w:szCs w:val="28"/>
        </w:rPr>
        <w:t>。</w:t>
      </w:r>
    </w:p>
    <w:p>
      <w:pPr>
        <w:snapToGrid w:val="0"/>
        <w:spacing w:line="360" w:lineRule="auto"/>
        <w:ind w:firstLine="544" w:firstLineChars="200"/>
        <w:rPr>
          <w:rStyle w:val="20"/>
          <w:rFonts w:ascii="宋体" w:hAnsi="宋体" w:eastAsia="宋体"/>
          <w:bCs w:val="0"/>
          <w:color w:val="FF0000"/>
          <w:spacing w:val="-4"/>
          <w:sz w:val="28"/>
          <w:szCs w:val="28"/>
        </w:rPr>
      </w:pPr>
      <w:r>
        <w:rPr>
          <w:rStyle w:val="20"/>
          <w:rFonts w:hint="eastAsia" w:ascii="仿宋_GB2312" w:hAnsi="宋体" w:eastAsia="仿宋_GB2312"/>
          <w:b w:val="0"/>
          <w:bCs w:val="0"/>
          <w:spacing w:val="-4"/>
          <w:sz w:val="28"/>
          <w:szCs w:val="28"/>
        </w:rPr>
        <w:t>实际在用固定资产</w:t>
      </w:r>
      <w:r>
        <w:rPr>
          <w:rStyle w:val="20"/>
          <w:rFonts w:hint="eastAsia" w:ascii="仿宋_GB2312" w:hAnsi="宋体" w:eastAsia="仿宋_GB2312"/>
          <w:b w:val="0"/>
          <w:bCs w:val="0"/>
          <w:spacing w:val="-4"/>
          <w:sz w:val="28"/>
          <w:szCs w:val="28"/>
          <w:lang w:val="en-US" w:eastAsia="zh-CN"/>
        </w:rPr>
        <w:t>191.96</w:t>
      </w:r>
      <w:r>
        <w:rPr>
          <w:rStyle w:val="20"/>
          <w:rFonts w:hint="eastAsia" w:ascii="仿宋_GB2312" w:hAnsi="宋体" w:eastAsia="仿宋_GB2312"/>
          <w:b w:val="0"/>
          <w:bCs w:val="0"/>
          <w:spacing w:val="-4"/>
          <w:sz w:val="28"/>
          <w:szCs w:val="28"/>
        </w:rPr>
        <w:t>万元，固定资产利用率</w:t>
      </w:r>
      <w:r>
        <w:rPr>
          <w:rStyle w:val="20"/>
          <w:rFonts w:hint="eastAsia" w:ascii="仿宋_GB2312" w:hAnsi="宋体" w:eastAsia="仿宋_GB2312"/>
          <w:b w:val="0"/>
          <w:bCs w:val="0"/>
          <w:spacing w:val="-4"/>
          <w:sz w:val="28"/>
          <w:szCs w:val="28"/>
          <w:lang w:val="en-US" w:eastAsia="zh-CN"/>
        </w:rPr>
        <w:t>100</w:t>
      </w:r>
      <w:r>
        <w:rPr>
          <w:rStyle w:val="20"/>
          <w:rFonts w:hint="eastAsia" w:ascii="仿宋_GB2312" w:hAnsi="宋体" w:eastAsia="仿宋_GB2312"/>
          <w:b w:val="0"/>
          <w:bCs w:val="0"/>
          <w:spacing w:val="-4"/>
          <w:sz w:val="28"/>
          <w:szCs w:val="28"/>
        </w:rPr>
        <w:t>%</w:t>
      </w:r>
    </w:p>
    <w:p>
      <w:pPr>
        <w:pStyle w:val="9"/>
        <w:spacing w:line="360" w:lineRule="auto"/>
        <w:rPr>
          <w:rStyle w:val="20"/>
          <w:rFonts w:ascii="仿宋" w:hAnsi="仿宋" w:eastAsia="仿宋"/>
          <w:b/>
          <w:bCs/>
        </w:rPr>
      </w:pPr>
      <w:bookmarkStart w:id="25" w:name="_Toc70450312"/>
      <w:r>
        <w:rPr>
          <w:rStyle w:val="20"/>
          <w:rFonts w:hint="eastAsia" w:ascii="仿宋" w:hAnsi="仿宋" w:eastAsia="仿宋"/>
          <w:b/>
          <w:bCs/>
        </w:rPr>
        <w:t>（二）资产管理情况</w:t>
      </w:r>
      <w:bookmarkEnd w:id="25"/>
    </w:p>
    <w:p>
      <w:pPr>
        <w:spacing w:line="360" w:lineRule="auto"/>
        <w:ind w:firstLine="544" w:firstLineChars="200"/>
        <w:rPr>
          <w:rStyle w:val="20"/>
          <w:rFonts w:hint="eastAsia"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lang w:eastAsia="zh-CN"/>
        </w:rPr>
        <w:t>水利局</w:t>
      </w:r>
      <w:r>
        <w:rPr>
          <w:rStyle w:val="20"/>
          <w:rFonts w:hint="eastAsia" w:ascii="仿宋_GB2312" w:hAnsi="宋体" w:eastAsia="仿宋_GB2312"/>
          <w:b w:val="0"/>
          <w:bCs w:val="0"/>
          <w:spacing w:val="-4"/>
          <w:sz w:val="28"/>
          <w:szCs w:val="28"/>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20"/>
          <w:rFonts w:hint="eastAsia"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20"/>
          <w:rFonts w:ascii="仿宋_GB2312" w:hAnsi="宋体" w:eastAsia="仿宋_GB2312"/>
          <w:b w:val="0"/>
          <w:spacing w:val="-4"/>
          <w:sz w:val="28"/>
          <w:szCs w:val="28"/>
        </w:rPr>
      </w:pPr>
    </w:p>
    <w:p>
      <w:pPr>
        <w:pStyle w:val="8"/>
        <w:spacing w:line="360" w:lineRule="auto"/>
        <w:rPr>
          <w:rFonts w:ascii="仿宋" w:hAnsi="仿宋" w:eastAsia="仿宋"/>
          <w:sz w:val="36"/>
          <w:szCs w:val="36"/>
          <w:lang w:bidi="ar"/>
        </w:rPr>
      </w:pPr>
      <w:bookmarkStart w:id="26" w:name="_Toc70450313"/>
      <w:r>
        <w:rPr>
          <w:rFonts w:hint="eastAsia" w:ascii="仿宋" w:hAnsi="仿宋" w:eastAsia="仿宋"/>
          <w:sz w:val="36"/>
          <w:szCs w:val="36"/>
          <w:lang w:bidi="ar"/>
        </w:rPr>
        <w:t>五、部门单位整体支出绩效情况</w:t>
      </w:r>
      <w:bookmarkEnd w:id="26"/>
    </w:p>
    <w:p>
      <w:pPr>
        <w:pStyle w:val="9"/>
        <w:spacing w:line="360" w:lineRule="auto"/>
        <w:ind w:firstLine="643" w:firstLineChars="200"/>
        <w:rPr>
          <w:rStyle w:val="20"/>
          <w:rFonts w:ascii="仿宋" w:hAnsi="仿宋" w:eastAsia="仿宋"/>
          <w:b/>
          <w:bCs/>
        </w:rPr>
      </w:pPr>
      <w:bookmarkStart w:id="27" w:name="_Toc70450314"/>
      <w:r>
        <w:rPr>
          <w:rStyle w:val="20"/>
          <w:rFonts w:hint="eastAsia" w:ascii="仿宋" w:hAnsi="仿宋" w:eastAsia="仿宋"/>
          <w:b/>
          <w:bCs/>
        </w:rPr>
        <w:t>（一）经济效益评价</w:t>
      </w:r>
      <w:bookmarkEnd w:id="27"/>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202</w:t>
      </w: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rPr>
        <w:t>年度我单位年初预算安排</w:t>
      </w:r>
      <w:r>
        <w:rPr>
          <w:rStyle w:val="20"/>
          <w:rFonts w:hint="eastAsia" w:ascii="仿宋_GB2312" w:hAnsi="宋体" w:eastAsia="仿宋_GB2312"/>
          <w:b w:val="0"/>
          <w:bCs w:val="0"/>
          <w:spacing w:val="-4"/>
          <w:sz w:val="28"/>
          <w:szCs w:val="28"/>
          <w:lang w:val="en-US" w:eastAsia="zh-CN"/>
        </w:rPr>
        <w:t>397.81</w:t>
      </w:r>
      <w:r>
        <w:rPr>
          <w:rStyle w:val="20"/>
          <w:rFonts w:hint="eastAsia" w:ascii="仿宋_GB2312" w:hAnsi="宋体" w:eastAsia="仿宋_GB2312"/>
          <w:b w:val="0"/>
          <w:bCs w:val="0"/>
          <w:spacing w:val="-4"/>
          <w:sz w:val="28"/>
          <w:szCs w:val="28"/>
        </w:rPr>
        <w:t>万元，年中调整</w:t>
      </w:r>
      <w:r>
        <w:rPr>
          <w:rStyle w:val="20"/>
          <w:rFonts w:hint="eastAsia" w:ascii="仿宋_GB2312" w:hAnsi="宋体" w:eastAsia="仿宋_GB2312"/>
          <w:b w:val="0"/>
          <w:bCs w:val="0"/>
          <w:spacing w:val="-4"/>
          <w:sz w:val="28"/>
          <w:szCs w:val="28"/>
          <w:lang w:val="en-US" w:eastAsia="zh-CN"/>
        </w:rPr>
        <w:t>5574.51</w:t>
      </w:r>
      <w:r>
        <w:rPr>
          <w:rStyle w:val="20"/>
          <w:rFonts w:hint="eastAsia" w:ascii="仿宋_GB2312" w:hAnsi="宋体" w:eastAsia="仿宋_GB2312"/>
          <w:b w:val="0"/>
          <w:bCs w:val="0"/>
          <w:spacing w:val="-4"/>
          <w:sz w:val="28"/>
          <w:szCs w:val="28"/>
        </w:rPr>
        <w:t>万元，截止12月底支出</w:t>
      </w:r>
      <w:r>
        <w:rPr>
          <w:rStyle w:val="20"/>
          <w:rFonts w:hint="eastAsia" w:ascii="仿宋_GB2312" w:hAnsi="宋体" w:eastAsia="仿宋_GB2312"/>
          <w:b w:val="0"/>
          <w:bCs w:val="0"/>
          <w:spacing w:val="-4"/>
          <w:sz w:val="28"/>
          <w:szCs w:val="28"/>
          <w:lang w:val="en-US" w:eastAsia="zh-CN"/>
        </w:rPr>
        <w:t>5972.32</w:t>
      </w:r>
      <w:r>
        <w:rPr>
          <w:rStyle w:val="20"/>
          <w:rFonts w:hint="eastAsia" w:ascii="仿宋_GB2312" w:hAnsi="宋体" w:eastAsia="仿宋_GB2312"/>
          <w:b w:val="0"/>
          <w:bCs w:val="0"/>
          <w:spacing w:val="-4"/>
          <w:sz w:val="28"/>
          <w:szCs w:val="28"/>
        </w:rPr>
        <w:t>万元，执行率</w:t>
      </w:r>
      <w:r>
        <w:rPr>
          <w:rStyle w:val="20"/>
          <w:rFonts w:hint="eastAsia" w:ascii="仿宋_GB2312" w:hAnsi="宋体" w:eastAsia="仿宋_GB2312"/>
          <w:b w:val="0"/>
          <w:bCs w:val="0"/>
          <w:spacing w:val="-4"/>
          <w:sz w:val="28"/>
          <w:szCs w:val="28"/>
          <w:lang w:val="en-US" w:eastAsia="zh-CN"/>
        </w:rPr>
        <w:t>100</w:t>
      </w:r>
      <w:r>
        <w:rPr>
          <w:rStyle w:val="20"/>
          <w:rFonts w:hint="eastAsia" w:ascii="仿宋_GB2312" w:hAnsi="宋体" w:eastAsia="仿宋_GB2312"/>
          <w:b w:val="0"/>
          <w:bCs w:val="0"/>
          <w:spacing w:val="-4"/>
          <w:sz w:val="28"/>
          <w:szCs w:val="28"/>
        </w:rPr>
        <w:t>%。</w:t>
      </w:r>
    </w:p>
    <w:p>
      <w:pPr>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1</w:t>
      </w:r>
      <w:r>
        <w:rPr>
          <w:rStyle w:val="20"/>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2</w:t>
      </w:r>
      <w:r>
        <w:rPr>
          <w:rStyle w:val="20"/>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9"/>
        <w:spacing w:line="360" w:lineRule="auto"/>
        <w:ind w:firstLine="643" w:firstLineChars="200"/>
        <w:rPr>
          <w:rStyle w:val="20"/>
          <w:rFonts w:ascii="仿宋" w:hAnsi="仿宋" w:eastAsia="仿宋"/>
          <w:b/>
          <w:bCs/>
        </w:rPr>
      </w:pPr>
      <w:bookmarkStart w:id="28" w:name="_Toc70450315"/>
      <w:r>
        <w:rPr>
          <w:rStyle w:val="20"/>
          <w:rFonts w:hint="eastAsia" w:ascii="仿宋" w:hAnsi="仿宋" w:eastAsia="仿宋"/>
          <w:b/>
          <w:bCs/>
        </w:rPr>
        <w:t>（二）效率性评价</w:t>
      </w:r>
      <w:bookmarkEnd w:id="28"/>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2021年，在州水利局大力支持和县委、县政府的正确领导下，水利局迎难而上、务实重干，积极推动各项水利工作取得了新的进展，为促进经济持续健康发展与社会和谐稳定提供了有力的支撑和保障。</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1、圆满完成2021年水利工作</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2021年，特克斯县水利局党组班子团结带领全体水利人，认真积极贯彻党的十九届四中、五中、六中全会精神，紧紧围绕县委、政府关于民生水利重大战略部署，牢牢把握“水利工程补短板、水利行业强监管”的水利改革发展总基调，围绕乡村振兴战略重点工作，加强七大灌区建设，巩固提升农村饮水安全建设，围绕防汛抗旱基础设施及体系建设、水生态文明示范县建设，在农牧区水利基础设施建设和防洪建设上取得新成绩，在全面推行河长制工作取得阶段性成果，在水管、供水管理上有所创新。全县灌溉服务水平及农村饮水安全覆盖率进一步提高，河（湖）环境得到较大改善，逐步缓解了我县工程性缺水、水资源分布及利用不平衡、不充分的矛盾，实现“河畅、水清、鱼游、岸绿、库美”的水生态环境目标。</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2、水利任务提前完成</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2021年水利局完成7个项目，投资5351.05万元。在项目推进过程中，水利局实行项目建设的挂图作战，倒排工期，定任务、定进度、定责任，班子成员及技术骨干深入一线，工程技术人员和工程监理，吃、住在工地，确保工程进度不滞后。</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3、保障供水成效显著</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一是积极完成渠道清淤任务，2021年全县计划完成清淤长度总清淤191.5km，其中干渠23.7km、支渠68.4km、斗渠99.4km，在水利局的督促下，目前已全部完成。二是</w:t>
      </w:r>
      <w:r>
        <w:rPr>
          <w:rStyle w:val="20"/>
          <w:rFonts w:hint="default" w:ascii="仿宋_GB2312" w:hAnsi="楷体" w:eastAsia="仿宋_GB2312" w:cs="Times New Roman"/>
          <w:b w:val="0"/>
          <w:spacing w:val="-4"/>
          <w:sz w:val="28"/>
          <w:szCs w:val="28"/>
          <w:lang w:val="en-US" w:eastAsia="zh-CN"/>
        </w:rPr>
        <w:t>加强灌溉工程排查</w:t>
      </w:r>
      <w:r>
        <w:rPr>
          <w:rStyle w:val="20"/>
          <w:rFonts w:hint="eastAsia" w:ascii="仿宋_GB2312" w:hAnsi="楷体" w:eastAsia="仿宋_GB2312" w:cs="Times New Roman"/>
          <w:b w:val="0"/>
          <w:spacing w:val="-4"/>
          <w:sz w:val="28"/>
          <w:szCs w:val="28"/>
          <w:lang w:val="en-US" w:eastAsia="zh-CN"/>
        </w:rPr>
        <w:t>，</w:t>
      </w:r>
      <w:r>
        <w:rPr>
          <w:rStyle w:val="20"/>
          <w:rFonts w:hint="default" w:ascii="仿宋_GB2312" w:hAnsi="楷体" w:eastAsia="仿宋_GB2312" w:cs="Times New Roman"/>
          <w:b w:val="0"/>
          <w:spacing w:val="-4"/>
          <w:sz w:val="28"/>
          <w:szCs w:val="28"/>
          <w:lang w:val="en-US" w:eastAsia="zh-CN"/>
        </w:rPr>
        <w:t>对辖区水利工程进行隐患排查，</w:t>
      </w:r>
      <w:r>
        <w:rPr>
          <w:rStyle w:val="20"/>
          <w:rFonts w:hint="eastAsia" w:ascii="仿宋_GB2312" w:hAnsi="楷体" w:eastAsia="仿宋_GB2312" w:cs="Times New Roman"/>
          <w:b w:val="0"/>
          <w:spacing w:val="-4"/>
          <w:sz w:val="28"/>
          <w:szCs w:val="28"/>
          <w:lang w:val="en-US" w:eastAsia="zh-CN"/>
        </w:rPr>
        <w:t>对全县损毁干支渠及配套建筑物进行摸排、统计，对73座水利设施及建筑进行维修。三是强化水库管理，加快推进水库除险加固工程，根据水情及雨情增加巡查次数并做好巡查记录。四是保障农田灌溉，灌溉亩次108万亩次，引用毛水量1.85亿立方米。</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4、维修水利工程全面达标，群众满意度高</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一是对供水管网进行摸排检查，及时抢修，通过对水源地进行破冰、增加集中供水点保障居民正常用水，解决了98条管网上冻、1858户居民正常饮水问题。二是投资70万元维修养护资金，对各类安全饮水设施进行维修及更换，同时，保持24小时随时抢修，对居民用水、非居民用水、特种用水进行分类造册，保障居民供水正常。三是依法保护水源水质安全，落实好水源地保护和污染防治措施，从源头上确保农村饮用水水质安全。四是积极推进水表入户，2021年共安装水表1203块。五是切实保障了供水安全，争得专项资金200万元，对东部和北部水厂的运行养护和维修，六年来首次清理更换滤棉、滤料，对漏水和排水进行维修、防渗。为提高水的利用率，按</w:t>
      </w:r>
      <w:r>
        <w:rPr>
          <w:rStyle w:val="20"/>
          <w:rFonts w:hint="eastAsia" w:ascii="仿宋_GB2312" w:hAnsi="楷体" w:eastAsia="仿宋_GB2312" w:cs="Times New Roman"/>
          <w:b w:val="0"/>
          <w:color w:val="auto"/>
          <w:spacing w:val="-4"/>
          <w:kern w:val="2"/>
          <w:sz w:val="28"/>
          <w:szCs w:val="28"/>
          <w:lang w:val="en-US" w:eastAsia="zh-CN" w:bidi="ar-SA"/>
        </w:rPr>
        <w:t>照节约用水，计量收费的</w:t>
      </w:r>
      <w:r>
        <w:rPr>
          <w:rStyle w:val="20"/>
          <w:rFonts w:hint="eastAsia" w:ascii="仿宋_GB2312" w:hAnsi="楷体" w:eastAsia="仿宋_GB2312" w:cs="Times New Roman"/>
          <w:b w:val="0"/>
          <w:spacing w:val="-4"/>
          <w:sz w:val="28"/>
          <w:szCs w:val="28"/>
          <w:lang w:val="en-US" w:eastAsia="zh-CN"/>
        </w:rPr>
        <w:t xml:space="preserve">要求，在争得县政府的支持下积极与水表供应商对接，将现有蓝牙手机充费水表价格从500元降至260元，全县脱贫攻坚和在帮助群众减轻负担的基础上，有效地提高了水利用率。  </w:t>
      </w:r>
    </w:p>
    <w:p>
      <w:pPr>
        <w:pStyle w:val="9"/>
        <w:spacing w:line="360" w:lineRule="auto"/>
        <w:ind w:firstLine="643" w:firstLineChars="200"/>
        <w:rPr>
          <w:rStyle w:val="20"/>
          <w:rFonts w:ascii="仿宋" w:hAnsi="仿宋" w:eastAsia="仿宋"/>
          <w:b/>
          <w:bCs/>
        </w:rPr>
      </w:pPr>
      <w:bookmarkStart w:id="29" w:name="_Toc70450316"/>
      <w:r>
        <w:rPr>
          <w:rStyle w:val="20"/>
          <w:rFonts w:hint="eastAsia" w:ascii="仿宋" w:hAnsi="仿宋" w:eastAsia="仿宋"/>
          <w:b/>
          <w:bCs/>
        </w:rPr>
        <w:t>（三）有效性评价</w:t>
      </w:r>
      <w:bookmarkEnd w:id="29"/>
    </w:p>
    <w:p>
      <w:pPr>
        <w:pStyle w:val="34"/>
        <w:keepNext w:val="0"/>
        <w:keepLines w:val="0"/>
        <w:pageBreakBefore w:val="0"/>
        <w:widowControl w:val="0"/>
        <w:kinsoku/>
        <w:wordWrap/>
        <w:overflowPunct/>
        <w:topLinePunct w:val="0"/>
        <w:bidi w:val="0"/>
        <w:snapToGrid/>
        <w:spacing w:line="560" w:lineRule="exact"/>
        <w:ind w:left="0" w:firstLine="544" w:firstLineChars="200"/>
        <w:textAlignment w:val="auto"/>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2021年水利支出的有效性主要体现在水利各项工作成效上，一是坚持理清职责，深化水利事业改革。一是将水管与供水基层站合并。保留水利服务站和农村安全饮水管理总站，将基层站合并为6个站所，共设置67个岗位，同时肩负农业灌溉及农村安全饮水工作任务，对各站所及片区进行重新划分，分配供水片区管理员，收入与绩效挂钩，目前一切运行平稳。二是优化人员结构，解除两站聘用人员60人，针对人员不足和空岗，采取公开招聘、择优录取的方式招聘13人。三是积极推进水价改革，新水价已于7月1日正式启用。</w:t>
      </w:r>
    </w:p>
    <w:p>
      <w:pPr>
        <w:pStyle w:val="34"/>
        <w:keepNext w:val="0"/>
        <w:keepLines w:val="0"/>
        <w:pageBreakBefore w:val="0"/>
        <w:widowControl w:val="0"/>
        <w:numPr>
          <w:ilvl w:val="0"/>
          <w:numId w:val="0"/>
        </w:numPr>
        <w:kinsoku/>
        <w:wordWrap/>
        <w:overflowPunct/>
        <w:topLinePunct w:val="0"/>
        <w:bidi w:val="0"/>
        <w:snapToGrid/>
        <w:spacing w:line="560" w:lineRule="exact"/>
        <w:ind w:firstLine="544" w:firstLineChars="200"/>
        <w:textAlignment w:val="auto"/>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二是坚持科学调度，全面保障农业用水。一是积极完成渠道清淤任务，2021年全县计划完成清淤长度总清淤191.5km，其中干渠23.7km、支渠68.4km、斗渠99.4km，在水利局的督促下，目前已全部完成。二是</w:t>
      </w:r>
      <w:r>
        <w:rPr>
          <w:rStyle w:val="20"/>
          <w:rFonts w:hint="default" w:ascii="仿宋_GB2312" w:hAnsi="楷体" w:eastAsia="仿宋_GB2312" w:cs="Times New Roman"/>
          <w:b w:val="0"/>
          <w:color w:val="auto"/>
          <w:spacing w:val="-4"/>
          <w:kern w:val="2"/>
          <w:sz w:val="28"/>
          <w:szCs w:val="28"/>
          <w:lang w:val="en-US" w:eastAsia="zh-CN" w:bidi="ar-SA"/>
        </w:rPr>
        <w:t>加强灌溉工程排查</w:t>
      </w:r>
      <w:r>
        <w:rPr>
          <w:rStyle w:val="20"/>
          <w:rFonts w:hint="eastAsia" w:ascii="仿宋_GB2312" w:hAnsi="楷体" w:eastAsia="仿宋_GB2312" w:cs="Times New Roman"/>
          <w:b w:val="0"/>
          <w:color w:val="auto"/>
          <w:spacing w:val="-4"/>
          <w:kern w:val="2"/>
          <w:sz w:val="28"/>
          <w:szCs w:val="28"/>
          <w:lang w:val="en-US" w:eastAsia="zh-CN" w:bidi="ar-SA"/>
        </w:rPr>
        <w:t>，</w:t>
      </w:r>
      <w:r>
        <w:rPr>
          <w:rStyle w:val="20"/>
          <w:rFonts w:hint="default" w:ascii="仿宋_GB2312" w:hAnsi="楷体" w:eastAsia="仿宋_GB2312" w:cs="Times New Roman"/>
          <w:b w:val="0"/>
          <w:color w:val="auto"/>
          <w:spacing w:val="-4"/>
          <w:kern w:val="2"/>
          <w:sz w:val="28"/>
          <w:szCs w:val="28"/>
          <w:lang w:val="en-US" w:eastAsia="zh-CN" w:bidi="ar-SA"/>
        </w:rPr>
        <w:t>对辖区水利工程进行隐患排查，</w:t>
      </w:r>
      <w:r>
        <w:rPr>
          <w:rStyle w:val="20"/>
          <w:rFonts w:hint="eastAsia" w:ascii="仿宋_GB2312" w:hAnsi="楷体" w:eastAsia="仿宋_GB2312" w:cs="Times New Roman"/>
          <w:b w:val="0"/>
          <w:color w:val="auto"/>
          <w:spacing w:val="-4"/>
          <w:kern w:val="2"/>
          <w:sz w:val="28"/>
          <w:szCs w:val="28"/>
          <w:lang w:val="en-US" w:eastAsia="zh-CN" w:bidi="ar-SA"/>
        </w:rPr>
        <w:t>对全县损毁干支渠及配套建筑物进行摸排、统计，对73座水利设施及建筑进行维修。三是强化水库管理，加快推进水库除险加固工程，根据水情及雨情增加巡查次数并做好巡查记录。四是保障农田灌溉，灌溉亩次108万亩次，引用毛水量1.85亿立方米。</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544" w:firstLineChars="200"/>
        <w:textAlignment w:val="auto"/>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 xml:space="preserve">三是坚持民生导向，助力实现乡村振兴。一是对供水管网进行摸排检查，及时抢修，通过对水源地进行破冰、增加集中供水点保障居民正常用水，解决了98条管网上冻、1858户居民正常饮水问题。二是投资70万元维修养护资金，对各类安全饮水设施进行维修及更换，同时，保持24小时随时抢修，对居民用水、非居民用水、特种用水进行分类造册，保障居民供水正常。三是依法保护水源水质安全，落实好水源地保护和污染防治措施，从源头上确保农村饮用水水质安全。四是积极推进水表入户，2021年共安装水表1203块。五是切实保障了供水安全，争得专项资金200万元，对东部和北部水厂的运行养护和维修，六年来首次清理更换滤棉、滤料，对漏水和排水进行维修、防渗。为提高水的利用率，按照节约用水，计量收费的要求，在争得县政府的支持下积极与水表供应商对接，将现有蓝牙手机充费水表价格从500元降至260元，全县脱贫攻坚和在帮助群众减轻负担的基础上，有效地提高了水利用率。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4" w:firstLineChars="200"/>
        <w:textAlignment w:val="auto"/>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（四）坚持生态优先，强化河湖水域治理。一是县级河长带头执行河长制工作制度，共开展巡河8727次，巡河长度12425.6公里，</w:t>
      </w:r>
      <w:r>
        <w:rPr>
          <w:rStyle w:val="20"/>
          <w:rFonts w:hint="eastAsia" w:ascii="仿宋_GB2312" w:hAnsi="楷体" w:eastAsia="仿宋_GB2312" w:cs="Times New Roman"/>
          <w:b w:val="0"/>
          <w:color w:val="auto"/>
          <w:spacing w:val="-4"/>
          <w:kern w:val="2"/>
          <w:sz w:val="28"/>
          <w:szCs w:val="28"/>
          <w:lang w:val="zh-CN" w:eastAsia="zh-CN" w:bidi="ar-SA"/>
        </w:rPr>
        <w:t>清理垃圾</w:t>
      </w:r>
      <w:r>
        <w:rPr>
          <w:rStyle w:val="20"/>
          <w:rFonts w:hint="eastAsia" w:ascii="仿宋_GB2312" w:hAnsi="楷体" w:eastAsia="仿宋_GB2312" w:cs="Times New Roman"/>
          <w:b w:val="0"/>
          <w:color w:val="auto"/>
          <w:spacing w:val="-4"/>
          <w:kern w:val="2"/>
          <w:sz w:val="28"/>
          <w:szCs w:val="28"/>
          <w:lang w:val="en-US" w:eastAsia="zh-CN" w:bidi="ar-SA"/>
        </w:rPr>
        <w:t>240</w:t>
      </w:r>
      <w:r>
        <w:rPr>
          <w:rStyle w:val="20"/>
          <w:rFonts w:hint="eastAsia" w:ascii="仿宋_GB2312" w:hAnsi="楷体" w:eastAsia="仿宋_GB2312" w:cs="Times New Roman"/>
          <w:b w:val="0"/>
          <w:color w:val="auto"/>
          <w:spacing w:val="-4"/>
          <w:kern w:val="2"/>
          <w:sz w:val="28"/>
          <w:szCs w:val="28"/>
          <w:lang w:val="zh-CN" w:eastAsia="zh-CN" w:bidi="ar-SA"/>
        </w:rPr>
        <w:t>余吨</w:t>
      </w:r>
      <w:r>
        <w:rPr>
          <w:rStyle w:val="20"/>
          <w:rFonts w:hint="eastAsia" w:ascii="仿宋_GB2312" w:hAnsi="楷体" w:eastAsia="仿宋_GB2312" w:cs="Times New Roman"/>
          <w:b w:val="0"/>
          <w:color w:val="auto"/>
          <w:spacing w:val="-4"/>
          <w:kern w:val="2"/>
          <w:sz w:val="28"/>
          <w:szCs w:val="28"/>
          <w:lang w:val="en-US" w:eastAsia="zh-CN" w:bidi="ar-SA"/>
        </w:rPr>
        <w:t>。二是排查梳理各乡镇场辖区内主要河流沿河两岸乱占、乱采、乱堆、乱建等“清四乱”问题22处，已整改销号22处，通报乡（镇）、村两级巡河工作开展不力的河长5次。三是创建了河长+检察长的新模式，加大与检察院、公安机关等部门的横向联动，充分发挥执法合力，齐心协力维护河湖健康生态。四是严格落实管理范围划定和岸线规划工作要求，开展8条河流的确权登记和界桩埋设工作。</w:t>
      </w:r>
    </w:p>
    <w:p>
      <w:pPr>
        <w:pStyle w:val="34"/>
        <w:keepNext w:val="0"/>
        <w:keepLines w:val="0"/>
        <w:pageBreakBefore w:val="0"/>
        <w:widowControl w:val="0"/>
        <w:numPr>
          <w:ilvl w:val="0"/>
          <w:numId w:val="0"/>
        </w:numPr>
        <w:kinsoku/>
        <w:wordWrap/>
        <w:overflowPunct/>
        <w:topLinePunct w:val="0"/>
        <w:bidi w:val="0"/>
        <w:snapToGrid/>
        <w:spacing w:line="560" w:lineRule="exact"/>
        <w:ind w:firstLine="544" w:firstLineChars="200"/>
        <w:textAlignment w:val="auto"/>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五）坚持规范执法，加强法治水利建设。一是认真贯彻落实“三条红线”，对重点用水企业和乡镇水厂实行取水流量在线监控。二是利用水日、水周，加强水法宣传，将所有涉水执法工作全面纳入水利大执法，加大执法力度。三是加强对农村水电站安全生产监督检查，查出隐患共17条，已全部整改。共发出《责令改正违法行为通知书》52份，强制拆除违规用电1处。开展水资源、水土保持专项检查7次，共下发限期责令整改通知42份。四是加大对河道、涉河审批建设项目、防汛设施及较大规模的开发建设项目的管理和巡查力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44" w:firstLineChars="200"/>
        <w:jc w:val="both"/>
        <w:textAlignment w:val="auto"/>
        <w:outlineLvl w:val="9"/>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六）坚持安全防范，加强水旱灾害防御。一是坚持防汛抗旱两手抓，充分发挥水利工程效益，优化抗旱水源调配，有力保障了抗旱灌溉和农村供水。二是针对天气变化，全面排查险工险段、蓄滞洪区、河道内村庄、城市低洼地等安全隐患，对全县重点水利设施及水利重点部位定期进行摸排，实行24小时防汛值班和领导在岗带班制度，确保安全度汛、万无一失。三是积极做好物资储备，申请防洪资金53万元，采购各类防汛物资近5万元。四是强化安全生产，定期开展大排查，认真开展“回头看”，确保安全生产不走形式、不出问题。</w:t>
      </w:r>
    </w:p>
    <w:p>
      <w:pPr>
        <w:pStyle w:val="2"/>
        <w:rPr>
          <w:rFonts w:hint="eastAsia"/>
          <w:lang w:val="en-US" w:eastAsia="zh-CN"/>
        </w:rPr>
      </w:pPr>
    </w:p>
    <w:p>
      <w:pPr>
        <w:snapToGrid w:val="0"/>
        <w:spacing w:line="360" w:lineRule="auto"/>
        <w:ind w:firstLine="544" w:firstLineChars="200"/>
        <w:rPr>
          <w:rStyle w:val="20"/>
          <w:rFonts w:hint="eastAsia" w:ascii="仿宋_GB2312" w:hAnsi="楷体" w:eastAsia="仿宋_GB2312" w:cs="Times New Roman"/>
          <w:b w:val="0"/>
          <w:color w:val="auto"/>
          <w:spacing w:val="-4"/>
          <w:kern w:val="2"/>
          <w:sz w:val="28"/>
          <w:szCs w:val="28"/>
          <w:lang w:val="en-US" w:eastAsia="zh-CN" w:bidi="ar-SA"/>
        </w:rPr>
      </w:pPr>
      <w:r>
        <w:rPr>
          <w:rStyle w:val="20"/>
          <w:rFonts w:hint="eastAsia" w:ascii="仿宋_GB2312" w:hAnsi="楷体" w:eastAsia="仿宋_GB2312" w:cs="Times New Roman"/>
          <w:b w:val="0"/>
          <w:color w:val="auto"/>
          <w:spacing w:val="-4"/>
          <w:kern w:val="2"/>
          <w:sz w:val="28"/>
          <w:szCs w:val="28"/>
          <w:lang w:val="en-US" w:eastAsia="zh-CN" w:bidi="ar-SA"/>
        </w:rPr>
        <w:t>水利局整体绩效目标共设置一级指标3个，二级指标7个，三级指标12个，详细说明如下</w:t>
      </w:r>
    </w:p>
    <w:p>
      <w:pPr>
        <w:pStyle w:val="8"/>
        <w:spacing w:line="360" w:lineRule="auto"/>
        <w:rPr>
          <w:rFonts w:ascii="仿宋" w:hAnsi="仿宋" w:eastAsia="仿宋"/>
          <w:sz w:val="36"/>
          <w:szCs w:val="36"/>
          <w:lang w:bidi="ar"/>
        </w:rPr>
      </w:pPr>
      <w:bookmarkStart w:id="30" w:name="_Toc70450317"/>
      <w:r>
        <w:rPr>
          <w:rStyle w:val="20"/>
          <w:rFonts w:hint="eastAsia" w:ascii="仿宋_GB2312" w:hAnsi="宋体" w:eastAsia="仿宋_GB2312"/>
          <w:b w:val="0"/>
          <w:bCs/>
          <w:spacing w:val="-4"/>
          <w:sz w:val="28"/>
          <w:szCs w:val="28"/>
          <w:highlight w:val="none"/>
          <w:lang w:val="en-US" w:eastAsia="zh-CN"/>
        </w:rPr>
        <w:t xml:space="preserve"> </w:t>
      </w:r>
      <w:bookmarkStart w:id="34" w:name="_GoBack"/>
      <w:bookmarkEnd w:id="34"/>
      <w:r>
        <w:rPr>
          <w:rFonts w:hint="eastAsia" w:ascii="仿宋" w:hAnsi="仿宋" w:eastAsia="仿宋"/>
          <w:sz w:val="36"/>
          <w:szCs w:val="36"/>
          <w:lang w:bidi="ar"/>
        </w:rPr>
        <w:t>六、存</w:t>
      </w:r>
      <w:r>
        <w:rPr>
          <w:rFonts w:hint="eastAsia" w:ascii="仿宋" w:hAnsi="仿宋" w:eastAsia="仿宋"/>
          <w:sz w:val="36"/>
          <w:szCs w:val="36"/>
          <w:lang w:val="en-US" w:eastAsia="zh-CN" w:bidi="ar"/>
        </w:rPr>
        <w:t>在</w:t>
      </w:r>
      <w:r>
        <w:rPr>
          <w:rFonts w:hint="eastAsia" w:ascii="仿宋" w:hAnsi="仿宋" w:eastAsia="仿宋"/>
          <w:sz w:val="36"/>
          <w:szCs w:val="36"/>
          <w:lang w:bidi="ar"/>
        </w:rPr>
        <w:t>主要问题</w:t>
      </w:r>
      <w:bookmarkEnd w:id="30"/>
    </w:p>
    <w:p>
      <w:pPr>
        <w:spacing w:line="360" w:lineRule="auto"/>
        <w:ind w:firstLine="544" w:firstLineChars="200"/>
        <w:rPr>
          <w:rStyle w:val="20"/>
          <w:rFonts w:hint="eastAsia" w:ascii="仿宋_GB2312" w:hAnsi="宋体" w:eastAsia="仿宋_GB2312"/>
          <w:b w:val="0"/>
          <w:bCs w:val="0"/>
          <w:spacing w:val="-4"/>
          <w:sz w:val="28"/>
          <w:szCs w:val="28"/>
          <w:lang w:eastAsia="zh-CN"/>
        </w:rPr>
      </w:pPr>
      <w:r>
        <w:rPr>
          <w:rStyle w:val="20"/>
          <w:rFonts w:hint="eastAsia" w:ascii="仿宋_GB2312" w:hAnsi="宋体" w:eastAsia="仿宋_GB2312"/>
          <w:b w:val="0"/>
          <w:bCs w:val="0"/>
          <w:spacing w:val="-4"/>
          <w:sz w:val="28"/>
          <w:szCs w:val="28"/>
          <w:lang w:eastAsia="zh-CN"/>
        </w:rPr>
        <w:t>对绩效管控管理认识不足，不够细化明确，部分资金的执行能力和监管水平还需进一步提高，期待能提出更有针对性的措施来实施绩效管控机制。资金预算执行与项目完成工作率有偏差，业务科室与财务在今后要更加紧密的沟通，减少绩效目标的偏差。</w:t>
      </w:r>
    </w:p>
    <w:p>
      <w:pPr>
        <w:pStyle w:val="8"/>
        <w:spacing w:line="360" w:lineRule="auto"/>
        <w:rPr>
          <w:rFonts w:ascii="仿宋" w:hAnsi="仿宋" w:eastAsia="仿宋"/>
          <w:sz w:val="36"/>
          <w:szCs w:val="36"/>
          <w:lang w:bidi="ar"/>
        </w:rPr>
      </w:pPr>
      <w:bookmarkStart w:id="31" w:name="_Toc70450318"/>
      <w:r>
        <w:rPr>
          <w:rFonts w:hint="eastAsia" w:ascii="仿宋" w:hAnsi="仿宋" w:eastAsia="仿宋"/>
          <w:sz w:val="36"/>
          <w:szCs w:val="36"/>
          <w:lang w:bidi="ar"/>
        </w:rPr>
        <w:t>七、改进措施和建议</w:t>
      </w:r>
      <w:bookmarkEnd w:id="31"/>
    </w:p>
    <w:p>
      <w:pPr>
        <w:pStyle w:val="33"/>
        <w:spacing w:line="560" w:lineRule="exact"/>
        <w:rPr>
          <w:rStyle w:val="20"/>
          <w:rFonts w:hint="eastAsia" w:ascii="仿宋_GB2312" w:hAnsi="宋体" w:eastAsia="仿宋_GB2312" w:cstheme="minorBidi"/>
          <w:b w:val="0"/>
          <w:bCs w:val="0"/>
          <w:spacing w:val="-4"/>
          <w:kern w:val="2"/>
          <w:sz w:val="28"/>
          <w:szCs w:val="28"/>
          <w:lang w:val="en-US" w:eastAsia="zh-CN" w:bidi="ar-SA"/>
        </w:rPr>
      </w:pPr>
      <w:r>
        <w:rPr>
          <w:rStyle w:val="20"/>
          <w:rFonts w:hint="eastAsia" w:ascii="仿宋_GB2312" w:hAnsi="宋体" w:eastAsia="仿宋_GB2312" w:cstheme="minorBidi"/>
          <w:b w:val="0"/>
          <w:bCs w:val="0"/>
          <w:spacing w:val="-4"/>
          <w:kern w:val="2"/>
          <w:sz w:val="28"/>
          <w:szCs w:val="28"/>
          <w:lang w:val="en-US" w:eastAsia="zh-CN" w:bidi="ar-SA"/>
        </w:rPr>
        <w:t>改进本部门绩效监控组织、管理、实施方式等的思路。进一步加强与财政部门的协调配合，建立健全补助资金绩效管理，建立与绩效评价结果与资金分配挂钩的工作机制。在今后的工作中，将继续把高要求融入到平时的工作中，把会计科目更加规范化、更加明细化。通过每年的部门决算，可以更加清晰的了解单位收支结余及各项资产、负债情况，单位领导决策提供了数据依据。</w:t>
      </w:r>
    </w:p>
    <w:p>
      <w:pPr>
        <w:pStyle w:val="8"/>
        <w:spacing w:line="360" w:lineRule="auto"/>
        <w:rPr>
          <w:rStyle w:val="20"/>
          <w:rFonts w:ascii="仿宋" w:hAnsi="仿宋" w:eastAsia="仿宋"/>
          <w:b/>
          <w:bCs/>
          <w:sz w:val="36"/>
          <w:szCs w:val="36"/>
        </w:rPr>
      </w:pPr>
      <w:bookmarkStart w:id="32" w:name="_Toc70450321"/>
      <w:r>
        <w:rPr>
          <w:rStyle w:val="20"/>
          <w:rFonts w:hint="eastAsia" w:ascii="仿宋" w:hAnsi="仿宋" w:eastAsia="仿宋"/>
          <w:b/>
          <w:bCs/>
          <w:sz w:val="36"/>
          <w:szCs w:val="36"/>
        </w:rPr>
        <w:t>八、附表</w:t>
      </w:r>
      <w:r>
        <w:rPr>
          <w:rStyle w:val="20"/>
          <w:rFonts w:hint="eastAsia" w:ascii="仿宋" w:hAnsi="仿宋" w:eastAsia="仿宋"/>
          <w:b w:val="0"/>
          <w:bCs w:val="0"/>
          <w:spacing w:val="-4"/>
          <w:sz w:val="36"/>
          <w:szCs w:val="36"/>
        </w:rPr>
        <w:t>：</w:t>
      </w:r>
      <w:bookmarkStart w:id="33" w:name="_Hlk70450148"/>
      <w:r>
        <w:rPr>
          <w:rStyle w:val="20"/>
          <w:rFonts w:hint="eastAsia" w:ascii="仿宋" w:hAnsi="仿宋" w:eastAsia="仿宋"/>
          <w:b/>
          <w:bCs/>
          <w:sz w:val="36"/>
          <w:szCs w:val="36"/>
        </w:rPr>
        <w:t>《部门整体支出绩效目标自评表》</w:t>
      </w:r>
      <w:bookmarkEnd w:id="32"/>
      <w:bookmarkEnd w:id="33"/>
    </w:p>
    <w:p>
      <w:r>
        <w:br w:type="page"/>
      </w:r>
    </w:p>
    <w:tbl>
      <w:tblPr>
        <w:tblStyle w:val="18"/>
        <w:tblW w:w="0" w:type="auto"/>
        <w:tblInd w:w="93" w:type="dxa"/>
        <w:tblLayout w:type="autofit"/>
        <w:tblCellMar>
          <w:top w:w="0" w:type="dxa"/>
          <w:left w:w="108" w:type="dxa"/>
          <w:bottom w:w="0" w:type="dxa"/>
          <w:right w:w="108" w:type="dxa"/>
        </w:tblCellMar>
      </w:tblPr>
      <w:tblGrid>
        <w:gridCol w:w="710"/>
        <w:gridCol w:w="1074"/>
        <w:gridCol w:w="1592"/>
        <w:gridCol w:w="923"/>
        <w:gridCol w:w="923"/>
        <w:gridCol w:w="761"/>
        <w:gridCol w:w="923"/>
        <w:gridCol w:w="380"/>
        <w:gridCol w:w="381"/>
        <w:gridCol w:w="762"/>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811"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61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特克斯县水利局</w:t>
            </w:r>
          </w:p>
        </w:tc>
      </w:tr>
      <w:tr>
        <w:tblPrEx>
          <w:tblCellMar>
            <w:top w:w="0" w:type="dxa"/>
            <w:left w:w="108" w:type="dxa"/>
            <w:bottom w:w="0" w:type="dxa"/>
            <w:right w:w="108" w:type="dxa"/>
          </w:tblCellMar>
        </w:tblPrEx>
        <w:trPr>
          <w:trHeight w:val="285" w:hRule="atLeast"/>
        </w:trPr>
        <w:tc>
          <w:tcPr>
            <w:tcW w:w="72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09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619"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561"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438"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9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19"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8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89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77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89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771"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6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用于保障部门单位人员发放工资福利，及对个人和家庭补助</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346.70 </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346.70 </w:t>
            </w:r>
          </w:p>
        </w:tc>
        <w:tc>
          <w:tcPr>
            <w:tcW w:w="7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346.70 </w:t>
            </w:r>
          </w:p>
        </w:tc>
        <w:tc>
          <w:tcPr>
            <w:tcW w:w="77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 xml:space="preserve">0.00 </w:t>
            </w:r>
          </w:p>
        </w:tc>
        <w:tc>
          <w:tcPr>
            <w:tcW w:w="77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619"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用于日常办公费、取暖费、三公经费、工会经费、福利费及其他商品和服务支出</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51.11 </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51.11 </w:t>
            </w:r>
          </w:p>
        </w:tc>
        <w:tc>
          <w:tcPr>
            <w:tcW w:w="7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51.11 </w:t>
            </w:r>
          </w:p>
        </w:tc>
        <w:tc>
          <w:tcPr>
            <w:tcW w:w="77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 xml:space="preserve">0.00 </w:t>
            </w:r>
          </w:p>
        </w:tc>
        <w:tc>
          <w:tcPr>
            <w:tcW w:w="77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71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b/>
                <w:bCs/>
                <w:i w:val="0"/>
                <w:iCs w:val="0"/>
                <w:color w:val="000000"/>
                <w:kern w:val="0"/>
                <w:sz w:val="24"/>
                <w:szCs w:val="24"/>
                <w:u w:val="none"/>
                <w:lang w:val="en-US" w:eastAsia="zh-CN" w:bidi="ar"/>
              </w:rPr>
              <w:t>金额合计</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397.81 </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397.81 </w:t>
            </w:r>
          </w:p>
        </w:tc>
        <w:tc>
          <w:tcPr>
            <w:tcW w:w="7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8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 xml:space="preserve">397.81 </w:t>
            </w:r>
          </w:p>
        </w:tc>
        <w:tc>
          <w:tcPr>
            <w:tcW w:w="77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 xml:space="preserve">0.00 </w:t>
            </w:r>
          </w:p>
        </w:tc>
        <w:tc>
          <w:tcPr>
            <w:tcW w:w="77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605"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104"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605"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目标1：按照“12345”水利工作目标，即：深化一项改革(供水、水管体制改革)，增强两个意识(责任意识、服务意识)，强化三项管理(水资源统一管理、工程建设管理、水利应急管理)，加强四项能力建设(党的建设、作风建设、人才队伍建设、依法治水能力建设)，着力实施五项重点工程(农业灌溉工程、饮水安全工程、河流治理工程、水生态文明工程、水库除险巩固工程)，全力抓好水利局各项工作，不断加快全县水利改革发展进程。保障职工工资、社保及福利待遇正常发放并缴纳，确保民生工作落实到位；保障单位各项日常工作，确保机构运转正常；保障正常缴纳退休人员社保及正常福利支出； </w:t>
            </w:r>
          </w:p>
        </w:tc>
        <w:tc>
          <w:tcPr>
            <w:tcW w:w="4104"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目标1：按照“12345”水利工作目标，即：深化一项改革(供水、水管体制改革)，增强两个意识(责任意识、服务意识)，强化三项管理(水资源统一管理、工程建设管理、水利应急管理)，加强四项能力建设(党的建设、作风建设、人才队伍建设、依法治水能力建设)，着力实施五项重点工程(农业灌溉工程、饮水安全工程、河流治理工程、水生态文明工程、水库除险巩固工程)，全力抓好水利局各项工作，不断加快全县水利改革发展进程。保障职工工资、社保及福利待遇正常发放并缴纳，确保民生工作落实到位；保障单位各项日常工作，确保机构运转正常；保障正常缴纳退休人员社保及正常福利支出；</w:t>
            </w:r>
          </w:p>
        </w:tc>
      </w:tr>
      <w:tr>
        <w:tblPrEx>
          <w:tblCellMar>
            <w:top w:w="0" w:type="dxa"/>
            <w:left w:w="108" w:type="dxa"/>
            <w:bottom w:w="0" w:type="dxa"/>
            <w:right w:w="108" w:type="dxa"/>
          </w:tblCellMar>
        </w:tblPrEx>
        <w:trPr>
          <w:trHeight w:val="28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091"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61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561"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5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070"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9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lang w:val="en-US" w:eastAsia="zh-CN"/>
              </w:rPr>
            </w:pPr>
            <w:r>
              <w:rPr>
                <w:rFonts w:hint="eastAsia"/>
                <w:lang w:val="en-US" w:eastAsia="zh-CN"/>
              </w:rPr>
              <w:t>产出指标</w:t>
            </w:r>
          </w:p>
          <w:p>
            <w:pPr>
              <w:bidi w:val="0"/>
              <w:jc w:val="left"/>
              <w:rPr>
                <w:lang w:val="en-US" w:eastAsia="zh-CN"/>
              </w:rPr>
            </w:pPr>
          </w:p>
        </w:tc>
        <w:tc>
          <w:tcPr>
            <w:tcW w:w="1619"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56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保障在职人员人数</w:t>
            </w:r>
          </w:p>
        </w:tc>
        <w:tc>
          <w:tcPr>
            <w:tcW w:w="128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≥35人</w:t>
            </w:r>
          </w:p>
        </w:tc>
        <w:tc>
          <w:tcPr>
            <w:tcW w:w="115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35人</w:t>
            </w:r>
          </w:p>
        </w:tc>
      </w:tr>
      <w:tr>
        <w:tblPrEx>
          <w:tblCellMar>
            <w:top w:w="0" w:type="dxa"/>
            <w:left w:w="108" w:type="dxa"/>
            <w:bottom w:w="0" w:type="dxa"/>
            <w:right w:w="108" w:type="dxa"/>
          </w:tblCellMar>
        </w:tblPrEx>
        <w:trPr>
          <w:trHeight w:val="885"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91"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19"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561"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保障用车数量</w:t>
            </w:r>
          </w:p>
        </w:tc>
        <w:tc>
          <w:tcPr>
            <w:tcW w:w="128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≥3辆</w:t>
            </w:r>
          </w:p>
        </w:tc>
        <w:tc>
          <w:tcPr>
            <w:tcW w:w="115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3辆</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供暖面积</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≥1320平方米</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1320平方米</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公用经费使用合理性</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 =100%</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人员工资福利及补助发放及时性</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公用经费支付及时性</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工资福利及补助人均支出</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≤9.9万元</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9.9万元</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≤1.46万元</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1.46万元</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restart"/>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619"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提高水利工作成效</w:t>
            </w:r>
          </w:p>
        </w:tc>
        <w:tc>
          <w:tcPr>
            <w:tcW w:w="1280"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明显提高</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明显提高</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可持续影响指标</w:t>
            </w: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持续改善乡村水利服务</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逐步提升</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逐步提升</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落实水利保护制度</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逐步提升</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逐步提升</w:t>
            </w:r>
          </w:p>
        </w:tc>
      </w:tr>
      <w:tr>
        <w:tblPrEx>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9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619"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56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职工满意度</w:t>
            </w:r>
          </w:p>
        </w:tc>
        <w:tc>
          <w:tcPr>
            <w:tcW w:w="12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≧95%</w:t>
            </w:r>
          </w:p>
        </w:tc>
        <w:tc>
          <w:tcPr>
            <w:tcW w:w="115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2"/>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A45672"/>
    <w:multiLevelType w:val="singleLevel"/>
    <w:tmpl w:val="82A45672"/>
    <w:lvl w:ilvl="0" w:tentative="0">
      <w:start w:val="1"/>
      <w:numFmt w:val="decimal"/>
      <w:suff w:val="nothing"/>
      <w:lvlText w:val="（%1）"/>
      <w:lvlJc w:val="left"/>
    </w:lvl>
  </w:abstractNum>
  <w:abstractNum w:abstractNumId="1">
    <w:nsid w:val="C8DDF0F3"/>
    <w:multiLevelType w:val="singleLevel"/>
    <w:tmpl w:val="C8DDF0F3"/>
    <w:lvl w:ilvl="0" w:tentative="0">
      <w:start w:val="1"/>
      <w:numFmt w:val="decimal"/>
      <w:suff w:val="nothing"/>
      <w:lvlText w:val="%1、"/>
      <w:lvlJc w:val="left"/>
    </w:lvl>
  </w:abstractNum>
  <w:abstractNum w:abstractNumId="2">
    <w:nsid w:val="1188056D"/>
    <w:multiLevelType w:val="singleLevel"/>
    <w:tmpl w:val="1188056D"/>
    <w:lvl w:ilvl="0" w:tentative="0">
      <w:start w:val="3"/>
      <w:numFmt w:val="chineseCounting"/>
      <w:suff w:val="nothing"/>
      <w:lvlText w:val="%1、"/>
      <w:lvlJc w:val="left"/>
      <w:rPr>
        <w:rFonts w:hint="eastAsia"/>
      </w:rPr>
    </w:lvl>
  </w:abstractNum>
  <w:abstractNum w:abstractNumId="3">
    <w:nsid w:val="7D60C9A6"/>
    <w:multiLevelType w:val="singleLevel"/>
    <w:tmpl w:val="7D60C9A6"/>
    <w:lvl w:ilvl="0" w:tentative="0">
      <w:start w:val="3"/>
      <w:numFmt w:val="decimal"/>
      <w:suff w:val="nothing"/>
      <w:lvlText w:val="%1、"/>
      <w:lvlJc w:val="left"/>
      <w:pPr>
        <w:ind w:left="-142"/>
      </w:pPr>
    </w:lvl>
  </w:abstractNum>
  <w:abstractNum w:abstractNumId="4">
    <w:nsid w:val="7FB00EE0"/>
    <w:multiLevelType w:val="singleLevel"/>
    <w:tmpl w:val="7FB00EE0"/>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4074FB1"/>
    <w:rsid w:val="0C804F0E"/>
    <w:rsid w:val="0E9A5E97"/>
    <w:rsid w:val="190C54BC"/>
    <w:rsid w:val="1E0A0279"/>
    <w:rsid w:val="1EB60E4D"/>
    <w:rsid w:val="21376647"/>
    <w:rsid w:val="268E5543"/>
    <w:rsid w:val="3BF130FD"/>
    <w:rsid w:val="4F8B7D5B"/>
    <w:rsid w:val="5CD847BC"/>
    <w:rsid w:val="62E25B42"/>
    <w:rsid w:val="6A7C7EBA"/>
    <w:rsid w:val="6F247599"/>
    <w:rsid w:val="70E86FAF"/>
    <w:rsid w:val="7A2B4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8">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9">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10">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6"/>
    <w:unhideWhenUsed/>
    <w:qFormat/>
    <w:uiPriority w:val="0"/>
    <w:pPr>
      <w:ind w:firstLine="420" w:firstLineChars="200"/>
    </w:pPr>
  </w:style>
  <w:style w:type="paragraph" w:styleId="3">
    <w:name w:val="Body Text Indent"/>
    <w:basedOn w:val="1"/>
    <w:next w:val="4"/>
    <w:unhideWhenUsed/>
    <w:qFormat/>
    <w:uiPriority w:val="0"/>
    <w:pPr>
      <w:ind w:left="420" w:leftChars="200"/>
    </w:pPr>
    <w:rPr>
      <w:kern w:val="0"/>
      <w:sz w:val="22"/>
      <w:szCs w:val="20"/>
    </w:rPr>
  </w:style>
  <w:style w:type="paragraph" w:styleId="4">
    <w:name w:val="Body Text"/>
    <w:basedOn w:val="5"/>
    <w:next w:val="1"/>
    <w:qFormat/>
    <w:uiPriority w:val="1"/>
    <w:pPr>
      <w:ind w:left="923"/>
    </w:pPr>
    <w:rPr>
      <w:rFonts w:ascii="Arial Unicode MS" w:hAnsi="Arial Unicode MS" w:eastAsia="Arial Unicode MS" w:cs="Arial Unicode MS"/>
      <w:sz w:val="30"/>
      <w:szCs w:val="30"/>
      <w:lang w:val="zh-CN" w:eastAsia="zh-CN" w:bidi="zh-CN"/>
    </w:rPr>
  </w:style>
  <w:style w:type="paragraph" w:styleId="5">
    <w:name w:val="table of figures"/>
    <w:basedOn w:val="1"/>
    <w:next w:val="1"/>
    <w:qFormat/>
    <w:uiPriority w:val="0"/>
    <w:pPr>
      <w:ind w:leftChars="200" w:hanging="200" w:hangingChars="200"/>
    </w:pPr>
  </w:style>
  <w:style w:type="paragraph" w:styleId="6">
    <w:name w:val="Body Text First Indent"/>
    <w:basedOn w:val="4"/>
    <w:qFormat/>
    <w:uiPriority w:val="0"/>
    <w:pPr>
      <w:ind w:firstLine="420" w:firstLineChars="100"/>
    </w:pPr>
    <w:rPr>
      <w:rFonts w:eastAsia="宋体" w:cs="Times New Roman"/>
      <w:szCs w:val="24"/>
    </w:rPr>
  </w:style>
  <w:style w:type="paragraph" w:styleId="11">
    <w:name w:val="toc 3"/>
    <w:basedOn w:val="1"/>
    <w:next w:val="1"/>
    <w:unhideWhenUsed/>
    <w:qFormat/>
    <w:uiPriority w:val="39"/>
    <w:pPr>
      <w:ind w:left="840" w:leftChars="400"/>
    </w:pPr>
  </w:style>
  <w:style w:type="paragraph" w:styleId="12">
    <w:name w:val="footer"/>
    <w:basedOn w:val="1"/>
    <w:link w:val="23"/>
    <w:unhideWhenUsed/>
    <w:qFormat/>
    <w:uiPriority w:val="99"/>
    <w:pPr>
      <w:tabs>
        <w:tab w:val="center" w:pos="4153"/>
        <w:tab w:val="right" w:pos="8306"/>
      </w:tabs>
      <w:snapToGrid w:val="0"/>
      <w:jc w:val="left"/>
    </w:pPr>
    <w:rPr>
      <w:sz w:val="18"/>
      <w:szCs w:val="18"/>
    </w:rPr>
  </w:style>
  <w:style w:type="paragraph" w:styleId="13">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4"/>
    <w:basedOn w:val="1"/>
    <w:next w:val="1"/>
    <w:unhideWhenUsed/>
    <w:qFormat/>
    <w:uiPriority w:val="39"/>
    <w:pPr>
      <w:ind w:left="1260" w:leftChars="600"/>
    </w:pPr>
  </w:style>
  <w:style w:type="paragraph" w:styleId="15">
    <w:name w:val="Subtitle"/>
    <w:basedOn w:val="1"/>
    <w:next w:val="1"/>
    <w:link w:val="27"/>
    <w:qFormat/>
    <w:uiPriority w:val="11"/>
    <w:pPr>
      <w:spacing w:before="240" w:after="60" w:line="312" w:lineRule="auto"/>
      <w:jc w:val="center"/>
      <w:outlineLvl w:val="1"/>
    </w:pPr>
    <w:rPr>
      <w:b/>
      <w:bCs/>
      <w:kern w:val="28"/>
      <w:sz w:val="32"/>
      <w:szCs w:val="32"/>
    </w:rPr>
  </w:style>
  <w:style w:type="paragraph" w:styleId="16">
    <w:name w:val="toc 2"/>
    <w:basedOn w:val="1"/>
    <w:next w:val="1"/>
    <w:unhideWhenUsed/>
    <w:qFormat/>
    <w:uiPriority w:val="39"/>
    <w:pPr>
      <w:ind w:left="420" w:leftChars="200"/>
    </w:pPr>
  </w:style>
  <w:style w:type="paragraph" w:styleId="17">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20">
    <w:name w:val="Strong"/>
    <w:basedOn w:val="19"/>
    <w:qFormat/>
    <w:uiPriority w:val="0"/>
    <w:rPr>
      <w:b/>
      <w:bCs/>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页眉 字符"/>
    <w:basedOn w:val="19"/>
    <w:link w:val="13"/>
    <w:qFormat/>
    <w:uiPriority w:val="99"/>
    <w:rPr>
      <w:sz w:val="18"/>
      <w:szCs w:val="18"/>
    </w:rPr>
  </w:style>
  <w:style w:type="character" w:customStyle="1" w:styleId="23">
    <w:name w:val="页脚 字符"/>
    <w:basedOn w:val="19"/>
    <w:link w:val="12"/>
    <w:qFormat/>
    <w:uiPriority w:val="99"/>
    <w:rPr>
      <w:sz w:val="18"/>
      <w:szCs w:val="18"/>
    </w:rPr>
  </w:style>
  <w:style w:type="paragraph" w:styleId="24">
    <w:name w:val="List Paragraph"/>
    <w:basedOn w:val="1"/>
    <w:unhideWhenUsed/>
    <w:qFormat/>
    <w:uiPriority w:val="99"/>
    <w:pPr>
      <w:ind w:firstLine="420" w:firstLineChars="200"/>
    </w:pPr>
  </w:style>
  <w:style w:type="character" w:customStyle="1" w:styleId="25">
    <w:name w:val="标题 字符"/>
    <w:basedOn w:val="19"/>
    <w:link w:val="17"/>
    <w:qFormat/>
    <w:uiPriority w:val="10"/>
    <w:rPr>
      <w:rFonts w:asciiTheme="majorHAnsi" w:hAnsiTheme="majorHAnsi" w:eastAsiaTheme="majorEastAsia" w:cstheme="majorBidi"/>
      <w:b/>
      <w:bCs/>
      <w:sz w:val="32"/>
      <w:szCs w:val="32"/>
    </w:rPr>
  </w:style>
  <w:style w:type="character" w:customStyle="1" w:styleId="26">
    <w:name w:val="标题 2 字符"/>
    <w:basedOn w:val="19"/>
    <w:link w:val="8"/>
    <w:qFormat/>
    <w:uiPriority w:val="9"/>
    <w:rPr>
      <w:rFonts w:asciiTheme="majorHAnsi" w:hAnsiTheme="majorHAnsi" w:eastAsiaTheme="majorEastAsia" w:cstheme="majorBidi"/>
      <w:b/>
      <w:bCs/>
      <w:sz w:val="32"/>
      <w:szCs w:val="32"/>
    </w:rPr>
  </w:style>
  <w:style w:type="character" w:customStyle="1" w:styleId="27">
    <w:name w:val="副标题 字符"/>
    <w:basedOn w:val="19"/>
    <w:link w:val="15"/>
    <w:qFormat/>
    <w:uiPriority w:val="11"/>
    <w:rPr>
      <w:b/>
      <w:bCs/>
      <w:kern w:val="28"/>
      <w:sz w:val="32"/>
      <w:szCs w:val="32"/>
    </w:rPr>
  </w:style>
  <w:style w:type="character" w:customStyle="1" w:styleId="28">
    <w:name w:val="标题 3 字符"/>
    <w:basedOn w:val="19"/>
    <w:link w:val="9"/>
    <w:qFormat/>
    <w:uiPriority w:val="9"/>
    <w:rPr>
      <w:b/>
      <w:bCs/>
      <w:sz w:val="32"/>
      <w:szCs w:val="32"/>
    </w:rPr>
  </w:style>
  <w:style w:type="character" w:styleId="29">
    <w:name w:val="Placeholder Text"/>
    <w:basedOn w:val="19"/>
    <w:semiHidden/>
    <w:qFormat/>
    <w:uiPriority w:val="99"/>
    <w:rPr>
      <w:color w:val="808080"/>
    </w:rPr>
  </w:style>
  <w:style w:type="character" w:customStyle="1" w:styleId="30">
    <w:name w:val="标题 1 字符"/>
    <w:basedOn w:val="19"/>
    <w:link w:val="7"/>
    <w:qFormat/>
    <w:uiPriority w:val="9"/>
    <w:rPr>
      <w:b/>
      <w:bCs/>
      <w:kern w:val="44"/>
      <w:sz w:val="44"/>
      <w:szCs w:val="44"/>
    </w:rPr>
  </w:style>
  <w:style w:type="paragraph" w:customStyle="1" w:styleId="31">
    <w:name w:val="TOC 标题1"/>
    <w:basedOn w:val="7"/>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2">
    <w:name w:val="标题 4 字符"/>
    <w:basedOn w:val="19"/>
    <w:link w:val="10"/>
    <w:qFormat/>
    <w:uiPriority w:val="9"/>
    <w:rPr>
      <w:rFonts w:asciiTheme="majorHAnsi" w:hAnsiTheme="majorHAnsi" w:eastAsiaTheme="majorEastAsia" w:cstheme="majorBidi"/>
      <w:b/>
      <w:bCs/>
      <w:sz w:val="28"/>
      <w:szCs w:val="28"/>
    </w:rPr>
  </w:style>
  <w:style w:type="paragraph" w:customStyle="1" w:styleId="33">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 w:type="paragraph" w:customStyle="1" w:styleId="34">
    <w:name w:val="Default"/>
    <w:next w:val="1"/>
    <w:qFormat/>
    <w:uiPriority w:val="99"/>
    <w:pPr>
      <w:widowControl w:val="0"/>
      <w:autoSpaceDE w:val="0"/>
      <w:autoSpaceDN w:val="0"/>
      <w:adjustRightInd w:val="0"/>
    </w:pPr>
    <w:rPr>
      <w:rFonts w:ascii="隶书" w:hAnsi="Calibri" w:eastAsia="隶书" w:cs="隶书"/>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12302</Words>
  <Characters>13178</Characters>
  <Lines>72</Lines>
  <Paragraphs>20</Paragraphs>
  <TotalTime>7</TotalTime>
  <ScaleCrop>false</ScaleCrop>
  <LinksUpToDate>false</LinksUpToDate>
  <CharactersWithSpaces>13303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admin</cp:lastModifiedBy>
  <dcterms:modified xsi:type="dcterms:W3CDTF">2022-05-25T08:17:51Z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3B7D26548106492FBE113E9339473F20</vt:lpwstr>
  </property>
</Properties>
</file>